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B5" w:rsidRPr="00EC17A7" w:rsidRDefault="005A79D7">
      <w:pPr>
        <w:rPr>
          <w:rFonts w:cs="Times New Roman"/>
        </w:rPr>
      </w:pPr>
      <w:r w:rsidRPr="00EC17A7">
        <w:rPr>
          <w:rFonts w:cs="Times New Roman"/>
          <w:noProof/>
          <w:lang w:eastAsia="es-GT"/>
        </w:rPr>
        <mc:AlternateContent>
          <mc:Choice Requires="wps">
            <w:drawing>
              <wp:anchor distT="45720" distB="45720" distL="114300" distR="114300" simplePos="0" relativeHeight="251638784" behindDoc="0" locked="0" layoutInCell="1" allowOverlap="1">
                <wp:simplePos x="0" y="0"/>
                <wp:positionH relativeFrom="margin">
                  <wp:posOffset>1586865</wp:posOffset>
                </wp:positionH>
                <wp:positionV relativeFrom="paragraph">
                  <wp:posOffset>-518795</wp:posOffset>
                </wp:positionV>
                <wp:extent cx="2437765" cy="7048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704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90F46" w:rsidRPr="00590F46" w:rsidRDefault="00590F46" w:rsidP="00590F46">
                            <w:pPr>
                              <w:spacing w:line="240" w:lineRule="auto"/>
                              <w:jc w:val="center"/>
                              <w:rPr>
                                <w:rFonts w:cs="Times New Roman"/>
                                <w:b/>
                                <w:color w:val="FFFFFF" w:themeColor="background1"/>
                                <w:sz w:val="28"/>
                              </w:rPr>
                            </w:pPr>
                            <w:r w:rsidRPr="00EC17A7">
                              <w:rPr>
                                <w:rFonts w:cs="Times New Roman"/>
                                <w:b/>
                                <w:color w:val="FFFFFF" w:themeColor="background1"/>
                                <w:sz w:val="28"/>
                              </w:rPr>
                              <w:t xml:space="preserve">Guatemala, </w:t>
                            </w:r>
                            <w:r>
                              <w:rPr>
                                <w:rFonts w:cs="Times New Roman"/>
                                <w:b/>
                                <w:color w:val="FFFFFF" w:themeColor="background1"/>
                                <w:sz w:val="28"/>
                              </w:rPr>
                              <w:t xml:space="preserve">diciembre </w:t>
                            </w:r>
                            <w:r w:rsidRPr="00EC17A7">
                              <w:rPr>
                                <w:rFonts w:cs="Times New Roman"/>
                                <w:b/>
                                <w:color w:val="FFFFFF" w:themeColor="background1"/>
                                <w:sz w:val="28"/>
                              </w:rPr>
                              <w:t>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4.95pt;margin-top:-40.85pt;width:191.95pt;height:55.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" filled="f" stroked="f">
                <v:textbox>
                  <w:txbxContent>
                    <w:p w:rsidR="00590F46" w:rsidRPr="00590F46" w:rsidRDefault="00590F46" w:rsidP="00590F46">
                      <w:pPr>
                        <w:spacing w:line="240" w:lineRule="auto"/>
                        <w:jc w:val="center"/>
                        <w:rPr>
                          <w:rFonts w:cs="Times New Roman"/>
                          <w:b/>
                          <w:color w:val="FFFFFF" w:themeColor="background1"/>
                          <w:sz w:val="28"/>
                        </w:rPr>
                      </w:pPr>
                      <w:r w:rsidRPr="00EC17A7">
                        <w:rPr>
                          <w:rFonts w:cs="Times New Roman"/>
                          <w:b/>
                          <w:color w:val="FFFFFF" w:themeColor="background1"/>
                          <w:sz w:val="28"/>
                        </w:rPr>
                        <w:t xml:space="preserve">Guatemala, </w:t>
                      </w:r>
                      <w:r>
                        <w:rPr>
                          <w:rFonts w:cs="Times New Roman"/>
                          <w:b/>
                          <w:color w:val="FFFFFF" w:themeColor="background1"/>
                          <w:sz w:val="28"/>
                        </w:rPr>
                        <w:t xml:space="preserve">diciembre </w:t>
                      </w:r>
                      <w:r w:rsidRPr="00EC17A7">
                        <w:rPr>
                          <w:rFonts w:cs="Times New Roman"/>
                          <w:b/>
                          <w:color w:val="FFFFFF" w:themeColor="background1"/>
                          <w:sz w:val="28"/>
                        </w:rPr>
                        <w:t>2021</w:t>
                      </w:r>
                    </w:p>
                  </w:txbxContent>
                </v:textbox>
                <w10:wrap anchorx="margin"/>
              </v:shape>
            </w:pict>
          </mc:Fallback>
        </mc:AlternateContent>
      </w:r>
      <w:r w:rsidR="00540059" w:rsidRPr="00EC17A7">
        <w:rPr>
          <w:rFonts w:cs="Times New Roman"/>
          <w:noProof/>
          <w:lang w:eastAsia="es-GT"/>
        </w:rPr>
        <mc:AlternateContent>
          <mc:Choice Requires="wps">
            <w:drawing>
              <wp:anchor distT="0" distB="0" distL="114300" distR="114300" simplePos="0" relativeHeight="251633664" behindDoc="0" locked="0" layoutInCell="1" allowOverlap="1">
                <wp:simplePos x="0" y="0"/>
                <wp:positionH relativeFrom="column">
                  <wp:posOffset>-1095375</wp:posOffset>
                </wp:positionH>
                <wp:positionV relativeFrom="paragraph">
                  <wp:posOffset>-924271</wp:posOffset>
                </wp:positionV>
                <wp:extent cx="7840980" cy="4480560"/>
                <wp:effectExtent l="0" t="0" r="7620" b="0"/>
                <wp:wrapNone/>
                <wp:docPr id="3" name="Rectángulo 3"/>
                <wp:cNvGraphicFramePr/>
                <a:graphic xmlns:a="http://schemas.openxmlformats.org/drawingml/2006/main">
                  <a:graphicData uri="http://schemas.microsoft.com/office/word/2010/wordprocessingShape">
                    <wps:wsp>
                      <wps:cNvSpPr/>
                      <wps:spPr>
                        <a:xfrm>
                          <a:off x="0" y="0"/>
                          <a:ext cx="7840980" cy="4480560"/>
                        </a:xfrm>
                        <a:prstGeom prst="rect">
                          <a:avLst/>
                        </a:prstGeom>
                        <a:gradFill flip="none" rotWithShape="1">
                          <a:gsLst>
                            <a:gs pos="0">
                              <a:srgbClr val="082848">
                                <a:alpha val="50000"/>
                              </a:srgbClr>
                            </a:gs>
                            <a:gs pos="50000">
                              <a:srgbClr val="082848">
                                <a:alpha val="50000"/>
                              </a:srgbClr>
                            </a:gs>
                            <a:gs pos="100000">
                              <a:srgbClr val="082848">
                                <a:alpha val="50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06BDD" id="Rectángulo 3" o:spid="_x0000_s1026" style="position:absolute;margin-left:-86.25pt;margin-top:-72.8pt;width:617.4pt;height:352.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" fillcolor="#082848" stroked="f" strokeweight="1pt">
                <v:fill opacity=".5" color2="#082848" o:opacity2=".5" rotate="t" angle="315" focus="50%" type="gradient"/>
              </v:rect>
            </w:pict>
          </mc:Fallback>
        </mc:AlternateContent>
      </w:r>
      <w:r w:rsidR="00F015F0" w:rsidRPr="00EC17A7">
        <w:rPr>
          <w:rFonts w:cs="Times New Roman"/>
          <w:noProof/>
          <w:lang w:eastAsia="es-GT"/>
        </w:rPr>
        <w:drawing>
          <wp:anchor distT="0" distB="0" distL="114300" distR="114300" simplePos="0" relativeHeight="251632640" behindDoc="0" locked="0" layoutInCell="1" allowOverlap="1">
            <wp:simplePos x="0" y="0"/>
            <wp:positionH relativeFrom="column">
              <wp:posOffset>-401955</wp:posOffset>
            </wp:positionH>
            <wp:positionV relativeFrom="paragraph">
              <wp:posOffset>-770255</wp:posOffset>
            </wp:positionV>
            <wp:extent cx="6446520" cy="5875655"/>
            <wp:effectExtent l="0" t="0" r="0" b="0"/>
            <wp:wrapNone/>
            <wp:docPr id="1" name="Imagen 1"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entenario Guatemala - Portal MCD"/>
                    <pic:cNvPicPr>
                      <a:picLocks noChangeAspect="1" noChangeArrowheads="1"/>
                    </pic:cNvPicPr>
                  </pic:nvPicPr>
                  <pic:blipFill rotWithShape="1">
                    <a:blip r:embed="rId8">
                      <a:duotone>
                        <a:schemeClr val="accent1">
                          <a:shade val="45000"/>
                          <a:satMod val="135000"/>
                        </a:schemeClr>
                        <a:prstClr val="white"/>
                      </a:duotone>
                      <a:extLst>
                        <a:ext uri="{BEBA8EAE-BF5A-486C-A8C5-ECC9F3942E4B}">
                          <a14:imgProps xmlns:a14="http://schemas.microsoft.com/office/drawing/2010/main">
                            <a14:imgLayer r:embed="rId9">
                              <a14:imgEffect>
                                <a14:backgroundRemoval t="10000" b="90000" l="10000" r="90000">
                                  <a14:foregroundMark x1="52430" y1="35453" x2="52430" y2="35453"/>
                                  <a14:foregroundMark x1="63107" y1="20516" x2="63107" y2="20516"/>
                                  <a14:foregroundMark x1="68686" y1="17516" x2="68686" y2="17516"/>
                                  <a14:foregroundMark x1="68686" y1="18716" x2="68686" y2="18716"/>
                                  <a14:backgroundMark x1="32154" y1="16017" x2="47930" y2="24715"/>
                                  <a14:backgroundMark x1="45231" y1="19136" x2="35033" y2="46311"/>
                                </a14:backgroundRemoval>
                              </a14:imgEffect>
                              <a14:imgEffect>
                                <a14:artisticPhotocopy/>
                              </a14:imgEffect>
                            </a14:imgLayer>
                          </a14:imgProps>
                        </a:ext>
                        <a:ext uri="{28A0092B-C50C-407E-A947-70E740481C1C}">
                          <a14:useLocalDpi xmlns:a14="http://schemas.microsoft.com/office/drawing/2010/main" val="0"/>
                        </a:ext>
                      </a:extLst>
                    </a:blip>
                    <a:srcRect l="21589" t="12763" r="27767" b="41073"/>
                    <a:stretch/>
                  </pic:blipFill>
                  <pic:spPr bwMode="auto">
                    <a:xfrm>
                      <a:off x="0" y="0"/>
                      <a:ext cx="6446520" cy="5875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125DFB">
      <w:pPr>
        <w:rPr>
          <w:rFonts w:cs="Times New Roman"/>
        </w:rPr>
      </w:pPr>
      <w:r w:rsidRPr="00EC17A7">
        <w:rPr>
          <w:rFonts w:cs="Times New Roman"/>
          <w:noProof/>
          <w:lang w:eastAsia="es-GT"/>
        </w:rPr>
        <mc:AlternateContent>
          <mc:Choice Requires="wps">
            <w:drawing>
              <wp:anchor distT="45720" distB="45720" distL="114300" distR="114300" simplePos="0" relativeHeight="251636736" behindDoc="0" locked="0" layoutInCell="1" allowOverlap="1">
                <wp:simplePos x="0" y="0"/>
                <wp:positionH relativeFrom="column">
                  <wp:posOffset>-158115</wp:posOffset>
                </wp:positionH>
                <wp:positionV relativeFrom="paragraph">
                  <wp:posOffset>110490</wp:posOffset>
                </wp:positionV>
                <wp:extent cx="464820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90F46" w:rsidRPr="00540059" w:rsidRDefault="00590F46" w:rsidP="00540059">
                            <w:pPr>
                              <w:jc w:val="left"/>
                              <w:rPr>
                                <w:b/>
                                <w:color w:val="FFFFFF" w:themeColor="background1"/>
                                <w:sz w:val="72"/>
                                <w:szCs w:val="72"/>
                              </w:rPr>
                            </w:pPr>
                            <w:r w:rsidRPr="00540059">
                              <w:rPr>
                                <w:b/>
                                <w:color w:val="FFFFFF" w:themeColor="background1"/>
                                <w:sz w:val="72"/>
                                <w:szCs w:val="72"/>
                              </w:rPr>
                              <w:t xml:space="preserve">Informe Ejecutivo </w:t>
                            </w:r>
                            <w:r w:rsidRPr="00540059">
                              <w:rPr>
                                <w:color w:val="FFFFFF" w:themeColor="background1"/>
                                <w:sz w:val="72"/>
                                <w:szCs w:val="72"/>
                              </w:rPr>
                              <w:t>Mecanismo de Rendición de Cuentas</w:t>
                            </w:r>
                          </w:p>
                          <w:p w:rsidR="00590F46" w:rsidRPr="00125DFB" w:rsidRDefault="00590F46" w:rsidP="00CF0720">
                            <w:pPr>
                              <w:jc w:val="left"/>
                              <w:rPr>
                                <w:color w:val="082848"/>
                                <w:sz w:val="44"/>
                                <w:szCs w:val="72"/>
                              </w:rPr>
                            </w:pPr>
                            <w:r w:rsidRPr="00125DFB">
                              <w:rPr>
                                <w:color w:val="082848"/>
                                <w:sz w:val="44"/>
                                <w:szCs w:val="72"/>
                              </w:rPr>
                              <w:t>Secretaría de Inteligencia Estratégica del Estado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45pt;margin-top:8.7pt;width:366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" filled="f" stroked="f">
                <v:textbox style="mso-fit-shape-to-text:t">
                  <w:txbxContent>
                    <w:p w:rsidR="00590F46" w:rsidRPr="00540059" w:rsidRDefault="00590F46" w:rsidP="00540059">
                      <w:pPr>
                        <w:jc w:val="left"/>
                        <w:rPr>
                          <w:b/>
                          <w:color w:val="FFFFFF" w:themeColor="background1"/>
                          <w:sz w:val="72"/>
                          <w:szCs w:val="72"/>
                        </w:rPr>
                      </w:pPr>
                      <w:r w:rsidRPr="00540059">
                        <w:rPr>
                          <w:b/>
                          <w:color w:val="FFFFFF" w:themeColor="background1"/>
                          <w:sz w:val="72"/>
                          <w:szCs w:val="72"/>
                        </w:rPr>
                        <w:t xml:space="preserve">Informe Ejecutivo </w:t>
                      </w:r>
                      <w:r w:rsidRPr="00540059">
                        <w:rPr>
                          <w:color w:val="FFFFFF" w:themeColor="background1"/>
                          <w:sz w:val="72"/>
                          <w:szCs w:val="72"/>
                        </w:rPr>
                        <w:t>Mecanismo de Rendición de Cuentas</w:t>
                      </w:r>
                    </w:p>
                    <w:p w:rsidR="00590F46" w:rsidRPr="00125DFB" w:rsidRDefault="00590F46" w:rsidP="00CF0720">
                      <w:pPr>
                        <w:jc w:val="left"/>
                        <w:rPr>
                          <w:color w:val="082848"/>
                          <w:sz w:val="44"/>
                          <w:szCs w:val="72"/>
                        </w:rPr>
                      </w:pPr>
                      <w:r w:rsidRPr="00125DFB">
                        <w:rPr>
                          <w:color w:val="082848"/>
                          <w:sz w:val="44"/>
                          <w:szCs w:val="72"/>
                        </w:rPr>
                        <w:t>Secretaría de Inteligencia Estratégica del Estado</w:t>
                      </w:r>
                    </w:p>
                  </w:txbxContent>
                </v:textbox>
                <w10:wrap type="square"/>
              </v:shape>
            </w:pict>
          </mc:Fallback>
        </mc:AlternateContent>
      </w: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125DFB">
      <w:pPr>
        <w:rPr>
          <w:rFonts w:cs="Times New Roman"/>
        </w:rPr>
      </w:pPr>
      <w:r w:rsidRPr="00EC17A7">
        <w:rPr>
          <w:rFonts w:cs="Times New Roman"/>
          <w:noProof/>
          <w:lang w:eastAsia="es-GT"/>
        </w:rPr>
        <w:drawing>
          <wp:anchor distT="0" distB="0" distL="114300" distR="114300" simplePos="0" relativeHeight="251634688" behindDoc="0" locked="0" layoutInCell="1" allowOverlap="1">
            <wp:simplePos x="0" y="0"/>
            <wp:positionH relativeFrom="column">
              <wp:posOffset>1411605</wp:posOffset>
            </wp:positionH>
            <wp:positionV relativeFrom="paragraph">
              <wp:posOffset>272415</wp:posOffset>
            </wp:positionV>
            <wp:extent cx="2651760" cy="2651760"/>
            <wp:effectExtent l="0" t="0" r="0" b="0"/>
            <wp:wrapNone/>
            <wp:docPr id="4" name="Imagen 4"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entenario Guatemala - Portal MC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sectPr w:rsidR="00F27ECA" w:rsidRPr="00EC17A7">
          <w:pgSz w:w="12240" w:h="15840"/>
          <w:pgMar w:top="1417" w:right="1701" w:bottom="1417" w:left="1701" w:header="708" w:footer="708" w:gutter="0"/>
          <w:cols w:space="708"/>
          <w:docGrid w:linePitch="360"/>
        </w:sectPr>
      </w:pPr>
    </w:p>
    <w:p w:rsidR="00F27ECA" w:rsidRPr="00EC17A7" w:rsidRDefault="00F27ECA">
      <w:pPr>
        <w:rPr>
          <w:rFonts w:cs="Times New Roman"/>
        </w:rPr>
      </w:pPr>
    </w:p>
    <w:p w:rsidR="00125DFB" w:rsidRPr="00EC17A7" w:rsidRDefault="00125DFB">
      <w:pPr>
        <w:rPr>
          <w:rFonts w:cs="Times New Roman"/>
          <w:color w:val="00B0F0"/>
          <w:sz w:val="32"/>
        </w:rPr>
      </w:pPr>
      <w:r w:rsidRPr="00EC17A7">
        <w:rPr>
          <w:rFonts w:cs="Times New Roman"/>
          <w:color w:val="00B0F0"/>
          <w:sz w:val="32"/>
        </w:rPr>
        <w:t>Contenido</w:t>
      </w:r>
    </w:p>
    <w:p w:rsidR="000471B7" w:rsidRDefault="00125DFB">
      <w:pPr>
        <w:pStyle w:val="TDC1"/>
        <w:tabs>
          <w:tab w:val="right" w:leader="dot" w:pos="10070"/>
        </w:tabs>
        <w:rPr>
          <w:rFonts w:asciiTheme="minorHAnsi" w:eastAsiaTheme="minorEastAsia" w:hAnsiTheme="minorHAnsi"/>
          <w:noProof/>
          <w:sz w:val="22"/>
          <w:lang w:eastAsia="es-GT"/>
        </w:rPr>
      </w:pPr>
      <w:r w:rsidRPr="005E5EEE">
        <w:rPr>
          <w:rFonts w:cs="Times New Roman"/>
        </w:rPr>
        <w:fldChar w:fldCharType="begin"/>
      </w:r>
      <w:r w:rsidRPr="005E5EEE">
        <w:rPr>
          <w:rFonts w:cs="Times New Roman"/>
        </w:rPr>
        <w:instrText xml:space="preserve"> TOC \o "1-3" \h \z \u </w:instrText>
      </w:r>
      <w:r w:rsidRPr="005E5EEE">
        <w:rPr>
          <w:rFonts w:cs="Times New Roman"/>
        </w:rPr>
        <w:fldChar w:fldCharType="separate"/>
      </w:r>
      <w:hyperlink w:anchor="_Toc91148022" w:history="1">
        <w:r w:rsidR="000471B7" w:rsidRPr="00F726EF">
          <w:rPr>
            <w:rStyle w:val="Hipervnculo"/>
            <w:noProof/>
          </w:rPr>
          <w:t>Acrónimos</w:t>
        </w:r>
        <w:r w:rsidR="000471B7">
          <w:rPr>
            <w:noProof/>
            <w:webHidden/>
          </w:rPr>
          <w:tab/>
        </w:r>
        <w:r w:rsidR="000471B7">
          <w:rPr>
            <w:noProof/>
            <w:webHidden/>
          </w:rPr>
          <w:fldChar w:fldCharType="begin"/>
        </w:r>
        <w:r w:rsidR="000471B7">
          <w:rPr>
            <w:noProof/>
            <w:webHidden/>
          </w:rPr>
          <w:instrText xml:space="preserve"> PAGEREF _Toc91148022 \h </w:instrText>
        </w:r>
        <w:r w:rsidR="000471B7">
          <w:rPr>
            <w:noProof/>
            <w:webHidden/>
          </w:rPr>
        </w:r>
        <w:r w:rsidR="000471B7">
          <w:rPr>
            <w:noProof/>
            <w:webHidden/>
          </w:rPr>
          <w:fldChar w:fldCharType="separate"/>
        </w:r>
        <w:r w:rsidR="00590F46">
          <w:rPr>
            <w:noProof/>
            <w:webHidden/>
          </w:rPr>
          <w:t>2</w:t>
        </w:r>
        <w:r w:rsidR="000471B7">
          <w:rPr>
            <w:noProof/>
            <w:webHidden/>
          </w:rPr>
          <w:fldChar w:fldCharType="end"/>
        </w:r>
      </w:hyperlink>
    </w:p>
    <w:p w:rsidR="000471B7" w:rsidRDefault="006409BD">
      <w:pPr>
        <w:pStyle w:val="TDC1"/>
        <w:tabs>
          <w:tab w:val="right" w:leader="dot" w:pos="10070"/>
        </w:tabs>
        <w:rPr>
          <w:rFonts w:asciiTheme="minorHAnsi" w:eastAsiaTheme="minorEastAsia" w:hAnsiTheme="minorHAnsi"/>
          <w:noProof/>
          <w:sz w:val="22"/>
          <w:lang w:eastAsia="es-GT"/>
        </w:rPr>
      </w:pPr>
      <w:hyperlink w:anchor="_Toc91148023" w:history="1">
        <w:r w:rsidR="000471B7" w:rsidRPr="00F726EF">
          <w:rPr>
            <w:rStyle w:val="Hipervnculo"/>
            <w:noProof/>
          </w:rPr>
          <w:t>Marco Estratégico</w:t>
        </w:r>
        <w:r w:rsidR="000471B7">
          <w:rPr>
            <w:noProof/>
            <w:webHidden/>
          </w:rPr>
          <w:tab/>
        </w:r>
        <w:r w:rsidR="000471B7">
          <w:rPr>
            <w:noProof/>
            <w:webHidden/>
          </w:rPr>
          <w:fldChar w:fldCharType="begin"/>
        </w:r>
        <w:r w:rsidR="000471B7">
          <w:rPr>
            <w:noProof/>
            <w:webHidden/>
          </w:rPr>
          <w:instrText xml:space="preserve"> PAGEREF _Toc91148023 \h </w:instrText>
        </w:r>
        <w:r w:rsidR="000471B7">
          <w:rPr>
            <w:noProof/>
            <w:webHidden/>
          </w:rPr>
        </w:r>
        <w:r w:rsidR="000471B7">
          <w:rPr>
            <w:noProof/>
            <w:webHidden/>
          </w:rPr>
          <w:fldChar w:fldCharType="separate"/>
        </w:r>
        <w:r w:rsidR="00590F46">
          <w:rPr>
            <w:noProof/>
            <w:webHidden/>
          </w:rPr>
          <w:t>2</w:t>
        </w:r>
        <w:r w:rsidR="000471B7">
          <w:rPr>
            <w:noProof/>
            <w:webHidden/>
          </w:rPr>
          <w:fldChar w:fldCharType="end"/>
        </w:r>
      </w:hyperlink>
    </w:p>
    <w:p w:rsidR="000471B7" w:rsidRDefault="006409BD">
      <w:pPr>
        <w:pStyle w:val="TDC2"/>
        <w:tabs>
          <w:tab w:val="right" w:leader="dot" w:pos="10070"/>
        </w:tabs>
        <w:rPr>
          <w:rFonts w:asciiTheme="minorHAnsi" w:eastAsiaTheme="minorEastAsia" w:hAnsiTheme="minorHAnsi"/>
          <w:noProof/>
          <w:sz w:val="22"/>
          <w:lang w:eastAsia="es-GT"/>
        </w:rPr>
      </w:pPr>
      <w:hyperlink w:anchor="_Toc91148024" w:history="1">
        <w:r w:rsidR="000471B7" w:rsidRPr="00F726EF">
          <w:rPr>
            <w:rStyle w:val="Hipervnculo"/>
            <w:noProof/>
          </w:rPr>
          <w:t>Resultado Estratégico Institucional</w:t>
        </w:r>
        <w:r w:rsidR="000471B7">
          <w:rPr>
            <w:noProof/>
            <w:webHidden/>
          </w:rPr>
          <w:tab/>
        </w:r>
        <w:r w:rsidR="000471B7">
          <w:rPr>
            <w:noProof/>
            <w:webHidden/>
          </w:rPr>
          <w:fldChar w:fldCharType="begin"/>
        </w:r>
        <w:r w:rsidR="000471B7">
          <w:rPr>
            <w:noProof/>
            <w:webHidden/>
          </w:rPr>
          <w:instrText xml:space="preserve"> PAGEREF _Toc91148024 \h </w:instrText>
        </w:r>
        <w:r w:rsidR="000471B7">
          <w:rPr>
            <w:noProof/>
            <w:webHidden/>
          </w:rPr>
        </w:r>
        <w:r w:rsidR="000471B7">
          <w:rPr>
            <w:noProof/>
            <w:webHidden/>
          </w:rPr>
          <w:fldChar w:fldCharType="separate"/>
        </w:r>
        <w:r w:rsidR="00590F46">
          <w:rPr>
            <w:noProof/>
            <w:webHidden/>
          </w:rPr>
          <w:t>2</w:t>
        </w:r>
        <w:r w:rsidR="000471B7">
          <w:rPr>
            <w:noProof/>
            <w:webHidden/>
          </w:rPr>
          <w:fldChar w:fldCharType="end"/>
        </w:r>
      </w:hyperlink>
    </w:p>
    <w:p w:rsidR="000471B7" w:rsidRDefault="006409BD">
      <w:pPr>
        <w:pStyle w:val="TDC2"/>
        <w:tabs>
          <w:tab w:val="right" w:leader="dot" w:pos="10070"/>
        </w:tabs>
        <w:rPr>
          <w:rFonts w:asciiTheme="minorHAnsi" w:eastAsiaTheme="minorEastAsia" w:hAnsiTheme="minorHAnsi"/>
          <w:noProof/>
          <w:sz w:val="22"/>
          <w:lang w:eastAsia="es-GT"/>
        </w:rPr>
      </w:pPr>
      <w:hyperlink w:anchor="_Toc91148025" w:history="1">
        <w:r w:rsidR="000471B7" w:rsidRPr="00F726EF">
          <w:rPr>
            <w:rStyle w:val="Hipervnculo"/>
            <w:noProof/>
          </w:rPr>
          <w:t>Población Objetivo</w:t>
        </w:r>
        <w:r w:rsidR="000471B7">
          <w:rPr>
            <w:noProof/>
            <w:webHidden/>
          </w:rPr>
          <w:tab/>
        </w:r>
        <w:r w:rsidR="000471B7">
          <w:rPr>
            <w:noProof/>
            <w:webHidden/>
          </w:rPr>
          <w:fldChar w:fldCharType="begin"/>
        </w:r>
        <w:r w:rsidR="000471B7">
          <w:rPr>
            <w:noProof/>
            <w:webHidden/>
          </w:rPr>
          <w:instrText xml:space="preserve"> PAGEREF _Toc91148025 \h </w:instrText>
        </w:r>
        <w:r w:rsidR="000471B7">
          <w:rPr>
            <w:noProof/>
            <w:webHidden/>
          </w:rPr>
        </w:r>
        <w:r w:rsidR="000471B7">
          <w:rPr>
            <w:noProof/>
            <w:webHidden/>
          </w:rPr>
          <w:fldChar w:fldCharType="separate"/>
        </w:r>
        <w:r w:rsidR="00590F46">
          <w:rPr>
            <w:noProof/>
            <w:webHidden/>
          </w:rPr>
          <w:t>2</w:t>
        </w:r>
        <w:r w:rsidR="000471B7">
          <w:rPr>
            <w:noProof/>
            <w:webHidden/>
          </w:rPr>
          <w:fldChar w:fldCharType="end"/>
        </w:r>
      </w:hyperlink>
    </w:p>
    <w:p w:rsidR="000471B7" w:rsidRDefault="006409BD">
      <w:pPr>
        <w:pStyle w:val="TDC1"/>
        <w:tabs>
          <w:tab w:val="right" w:leader="dot" w:pos="10070"/>
        </w:tabs>
        <w:rPr>
          <w:rFonts w:asciiTheme="minorHAnsi" w:eastAsiaTheme="minorEastAsia" w:hAnsiTheme="minorHAnsi"/>
          <w:noProof/>
          <w:sz w:val="22"/>
          <w:lang w:eastAsia="es-GT"/>
        </w:rPr>
      </w:pPr>
      <w:hyperlink w:anchor="_Toc91148026" w:history="1">
        <w:r w:rsidR="000471B7" w:rsidRPr="00F726EF">
          <w:rPr>
            <w:rStyle w:val="Hipervnculo"/>
            <w:noProof/>
          </w:rPr>
          <w:t>Ejecución presupuestaria</w:t>
        </w:r>
        <w:r w:rsidR="000471B7">
          <w:rPr>
            <w:noProof/>
            <w:webHidden/>
          </w:rPr>
          <w:tab/>
        </w:r>
        <w:r w:rsidR="000471B7">
          <w:rPr>
            <w:noProof/>
            <w:webHidden/>
          </w:rPr>
          <w:fldChar w:fldCharType="begin"/>
        </w:r>
        <w:r w:rsidR="000471B7">
          <w:rPr>
            <w:noProof/>
            <w:webHidden/>
          </w:rPr>
          <w:instrText xml:space="preserve"> PAGEREF _Toc91148026 \h </w:instrText>
        </w:r>
        <w:r w:rsidR="000471B7">
          <w:rPr>
            <w:noProof/>
            <w:webHidden/>
          </w:rPr>
        </w:r>
        <w:r w:rsidR="000471B7">
          <w:rPr>
            <w:noProof/>
            <w:webHidden/>
          </w:rPr>
          <w:fldChar w:fldCharType="separate"/>
        </w:r>
        <w:r w:rsidR="00590F46">
          <w:rPr>
            <w:noProof/>
            <w:webHidden/>
          </w:rPr>
          <w:t>2</w:t>
        </w:r>
        <w:r w:rsidR="000471B7">
          <w:rPr>
            <w:noProof/>
            <w:webHidden/>
          </w:rPr>
          <w:fldChar w:fldCharType="end"/>
        </w:r>
      </w:hyperlink>
    </w:p>
    <w:p w:rsidR="000471B7" w:rsidRDefault="006409BD">
      <w:pPr>
        <w:pStyle w:val="TDC1"/>
        <w:tabs>
          <w:tab w:val="right" w:leader="dot" w:pos="10070"/>
        </w:tabs>
        <w:rPr>
          <w:rFonts w:asciiTheme="minorHAnsi" w:eastAsiaTheme="minorEastAsia" w:hAnsiTheme="minorHAnsi"/>
          <w:noProof/>
          <w:sz w:val="22"/>
          <w:lang w:eastAsia="es-GT"/>
        </w:rPr>
      </w:pPr>
      <w:hyperlink w:anchor="_Toc91148027" w:history="1">
        <w:r w:rsidR="000471B7" w:rsidRPr="00F726EF">
          <w:rPr>
            <w:rStyle w:val="Hipervnculo"/>
            <w:noProof/>
          </w:rPr>
          <w:t>Principales Resultados</w:t>
        </w:r>
        <w:r w:rsidR="000471B7">
          <w:rPr>
            <w:noProof/>
            <w:webHidden/>
          </w:rPr>
          <w:tab/>
        </w:r>
        <w:r w:rsidR="000471B7">
          <w:rPr>
            <w:noProof/>
            <w:webHidden/>
          </w:rPr>
          <w:fldChar w:fldCharType="begin"/>
        </w:r>
        <w:r w:rsidR="000471B7">
          <w:rPr>
            <w:noProof/>
            <w:webHidden/>
          </w:rPr>
          <w:instrText xml:space="preserve"> PAGEREF _Toc91148027 \h </w:instrText>
        </w:r>
        <w:r w:rsidR="000471B7">
          <w:rPr>
            <w:noProof/>
            <w:webHidden/>
          </w:rPr>
        </w:r>
        <w:r w:rsidR="000471B7">
          <w:rPr>
            <w:noProof/>
            <w:webHidden/>
          </w:rPr>
          <w:fldChar w:fldCharType="separate"/>
        </w:r>
        <w:r w:rsidR="00590F46">
          <w:rPr>
            <w:noProof/>
            <w:webHidden/>
          </w:rPr>
          <w:t>2</w:t>
        </w:r>
        <w:r w:rsidR="000471B7">
          <w:rPr>
            <w:noProof/>
            <w:webHidden/>
          </w:rPr>
          <w:fldChar w:fldCharType="end"/>
        </w:r>
      </w:hyperlink>
    </w:p>
    <w:p w:rsidR="000471B7" w:rsidRDefault="006409BD">
      <w:pPr>
        <w:pStyle w:val="TDC2"/>
        <w:tabs>
          <w:tab w:val="right" w:leader="dot" w:pos="10070"/>
        </w:tabs>
        <w:rPr>
          <w:rFonts w:asciiTheme="minorHAnsi" w:eastAsiaTheme="minorEastAsia" w:hAnsiTheme="minorHAnsi"/>
          <w:noProof/>
          <w:sz w:val="22"/>
          <w:lang w:eastAsia="es-GT"/>
        </w:rPr>
      </w:pPr>
      <w:hyperlink w:anchor="_Toc91148028" w:history="1">
        <w:r w:rsidR="000471B7" w:rsidRPr="00F726EF">
          <w:rPr>
            <w:rStyle w:val="Hipervnculo"/>
            <w:noProof/>
          </w:rPr>
          <w:t>Productos y Subproductos</w:t>
        </w:r>
        <w:r w:rsidR="000471B7">
          <w:rPr>
            <w:noProof/>
            <w:webHidden/>
          </w:rPr>
          <w:tab/>
        </w:r>
        <w:r w:rsidR="000471B7">
          <w:rPr>
            <w:noProof/>
            <w:webHidden/>
          </w:rPr>
          <w:fldChar w:fldCharType="begin"/>
        </w:r>
        <w:r w:rsidR="000471B7">
          <w:rPr>
            <w:noProof/>
            <w:webHidden/>
          </w:rPr>
          <w:instrText xml:space="preserve"> PAGEREF _Toc91148028 \h </w:instrText>
        </w:r>
        <w:r w:rsidR="000471B7">
          <w:rPr>
            <w:noProof/>
            <w:webHidden/>
          </w:rPr>
        </w:r>
        <w:r w:rsidR="000471B7">
          <w:rPr>
            <w:noProof/>
            <w:webHidden/>
          </w:rPr>
          <w:fldChar w:fldCharType="separate"/>
        </w:r>
        <w:r w:rsidR="00590F46">
          <w:rPr>
            <w:noProof/>
            <w:webHidden/>
          </w:rPr>
          <w:t>2</w:t>
        </w:r>
        <w:r w:rsidR="000471B7">
          <w:rPr>
            <w:noProof/>
            <w:webHidden/>
          </w:rPr>
          <w:fldChar w:fldCharType="end"/>
        </w:r>
      </w:hyperlink>
    </w:p>
    <w:p w:rsidR="000471B7" w:rsidRDefault="006409BD">
      <w:pPr>
        <w:pStyle w:val="TDC1"/>
        <w:tabs>
          <w:tab w:val="right" w:leader="dot" w:pos="10070"/>
        </w:tabs>
        <w:rPr>
          <w:rFonts w:asciiTheme="minorHAnsi" w:eastAsiaTheme="minorEastAsia" w:hAnsiTheme="minorHAnsi"/>
          <w:noProof/>
          <w:sz w:val="22"/>
          <w:lang w:eastAsia="es-GT"/>
        </w:rPr>
      </w:pPr>
      <w:hyperlink w:anchor="_Toc91148029" w:history="1">
        <w:r w:rsidR="000471B7" w:rsidRPr="00F726EF">
          <w:rPr>
            <w:rStyle w:val="Hipervnculo"/>
            <w:noProof/>
          </w:rPr>
          <w:t>Conclusiones</w:t>
        </w:r>
        <w:r w:rsidR="000471B7">
          <w:rPr>
            <w:noProof/>
            <w:webHidden/>
          </w:rPr>
          <w:tab/>
        </w:r>
        <w:r w:rsidR="000471B7">
          <w:rPr>
            <w:noProof/>
            <w:webHidden/>
          </w:rPr>
          <w:fldChar w:fldCharType="begin"/>
        </w:r>
        <w:r w:rsidR="000471B7">
          <w:rPr>
            <w:noProof/>
            <w:webHidden/>
          </w:rPr>
          <w:instrText xml:space="preserve"> PAGEREF _Toc91148029 \h </w:instrText>
        </w:r>
        <w:r w:rsidR="000471B7">
          <w:rPr>
            <w:noProof/>
            <w:webHidden/>
          </w:rPr>
        </w:r>
        <w:r w:rsidR="000471B7">
          <w:rPr>
            <w:noProof/>
            <w:webHidden/>
          </w:rPr>
          <w:fldChar w:fldCharType="separate"/>
        </w:r>
        <w:r w:rsidR="00590F46">
          <w:rPr>
            <w:noProof/>
            <w:webHidden/>
          </w:rPr>
          <w:t>2</w:t>
        </w:r>
        <w:r w:rsidR="000471B7">
          <w:rPr>
            <w:noProof/>
            <w:webHidden/>
          </w:rPr>
          <w:fldChar w:fldCharType="end"/>
        </w:r>
      </w:hyperlink>
    </w:p>
    <w:p w:rsidR="000471B7" w:rsidRDefault="006409BD">
      <w:pPr>
        <w:pStyle w:val="TDC1"/>
        <w:tabs>
          <w:tab w:val="right" w:leader="dot" w:pos="10070"/>
        </w:tabs>
        <w:rPr>
          <w:rFonts w:asciiTheme="minorHAnsi" w:eastAsiaTheme="minorEastAsia" w:hAnsiTheme="minorHAnsi"/>
          <w:noProof/>
          <w:sz w:val="22"/>
          <w:lang w:eastAsia="es-GT"/>
        </w:rPr>
      </w:pPr>
      <w:hyperlink w:anchor="_Toc91148030" w:history="1">
        <w:r w:rsidR="000471B7" w:rsidRPr="00F726EF">
          <w:rPr>
            <w:rStyle w:val="Hipervnculo"/>
            <w:noProof/>
          </w:rPr>
          <w:t>Anexos</w:t>
        </w:r>
        <w:r w:rsidR="000471B7">
          <w:rPr>
            <w:noProof/>
            <w:webHidden/>
          </w:rPr>
          <w:tab/>
        </w:r>
        <w:r w:rsidR="000471B7">
          <w:rPr>
            <w:noProof/>
            <w:webHidden/>
          </w:rPr>
          <w:fldChar w:fldCharType="begin"/>
        </w:r>
        <w:r w:rsidR="000471B7">
          <w:rPr>
            <w:noProof/>
            <w:webHidden/>
          </w:rPr>
          <w:instrText xml:space="preserve"> PAGEREF _Toc91148030 \h </w:instrText>
        </w:r>
        <w:r w:rsidR="000471B7">
          <w:rPr>
            <w:noProof/>
            <w:webHidden/>
          </w:rPr>
        </w:r>
        <w:r w:rsidR="000471B7">
          <w:rPr>
            <w:noProof/>
            <w:webHidden/>
          </w:rPr>
          <w:fldChar w:fldCharType="separate"/>
        </w:r>
        <w:r w:rsidR="00590F46">
          <w:rPr>
            <w:noProof/>
            <w:webHidden/>
          </w:rPr>
          <w:t>2</w:t>
        </w:r>
        <w:r w:rsidR="000471B7">
          <w:rPr>
            <w:noProof/>
            <w:webHidden/>
          </w:rPr>
          <w:fldChar w:fldCharType="end"/>
        </w:r>
      </w:hyperlink>
    </w:p>
    <w:p w:rsidR="00F27ECA" w:rsidRPr="00EC17A7" w:rsidRDefault="00125DFB">
      <w:pPr>
        <w:rPr>
          <w:rFonts w:cs="Times New Roman"/>
        </w:rPr>
      </w:pPr>
      <w:r w:rsidRPr="005E5EEE">
        <w:rPr>
          <w:rFonts w:cs="Times New Roman"/>
        </w:rPr>
        <w:fldChar w:fldCharType="end"/>
      </w: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D76108" w:rsidRPr="00EC17A7" w:rsidRDefault="00D76108">
      <w:pPr>
        <w:rPr>
          <w:rFonts w:cs="Times New Roman"/>
        </w:rPr>
        <w:sectPr w:rsidR="00D76108" w:rsidRPr="00EC17A7" w:rsidSect="00125DFB">
          <w:headerReference w:type="default" r:id="rId11"/>
          <w:footerReference w:type="default" r:id="rId12"/>
          <w:pgSz w:w="12240" w:h="15840"/>
          <w:pgMar w:top="1440" w:right="1080" w:bottom="1440" w:left="1080" w:header="708" w:footer="708" w:gutter="0"/>
          <w:cols w:space="708"/>
          <w:docGrid w:linePitch="360"/>
        </w:sect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pPr>
    </w:p>
    <w:p w:rsidR="00F27ECA" w:rsidRPr="00EC17A7" w:rsidRDefault="00F27ECA">
      <w:pPr>
        <w:rPr>
          <w:rFonts w:cs="Times New Roman"/>
        </w:rPr>
        <w:sectPr w:rsidR="00F27ECA" w:rsidRPr="00EC17A7" w:rsidSect="00125DFB">
          <w:headerReference w:type="default" r:id="rId13"/>
          <w:footerReference w:type="default" r:id="rId14"/>
          <w:pgSz w:w="12240" w:h="15840"/>
          <w:pgMar w:top="1440" w:right="1080" w:bottom="1440" w:left="1080" w:header="708" w:footer="708" w:gutter="0"/>
          <w:cols w:space="708"/>
          <w:docGrid w:linePitch="360"/>
        </w:sectPr>
      </w:pPr>
    </w:p>
    <w:p w:rsidR="00D76108" w:rsidRPr="002015AB" w:rsidRDefault="00D76108" w:rsidP="002015AB">
      <w:pPr>
        <w:pStyle w:val="Ttulo1"/>
      </w:pPr>
      <w:bookmarkStart w:id="0" w:name="_Toc71093596"/>
      <w:bookmarkStart w:id="1" w:name="_Toc91148022"/>
      <w:bookmarkStart w:id="2" w:name="_Toc70485692"/>
      <w:r w:rsidRPr="002015AB">
        <w:lastRenderedPageBreak/>
        <w:t>Acrónimos</w:t>
      </w:r>
      <w:bookmarkEnd w:id="0"/>
      <w:bookmarkEnd w:id="1"/>
    </w:p>
    <w:p w:rsidR="00D76108" w:rsidRPr="00EC17A7" w:rsidRDefault="00D76108" w:rsidP="00D76108">
      <w:pPr>
        <w:rPr>
          <w:rFonts w:cs="Times New Roman"/>
          <w:lang w:val="es-ES" w:eastAsia="es-ES"/>
        </w:rPr>
      </w:pPr>
    </w:p>
    <w:tbl>
      <w:tblPr>
        <w:tblW w:w="5000" w:type="pct"/>
        <w:shd w:val="clear" w:color="auto" w:fill="DEEAF6" w:themeFill="accent1" w:themeFillTint="33"/>
        <w:tblCellMar>
          <w:left w:w="70" w:type="dxa"/>
          <w:right w:w="70" w:type="dxa"/>
        </w:tblCellMar>
        <w:tblLook w:val="04A0" w:firstRow="1" w:lastRow="0" w:firstColumn="1" w:lastColumn="0" w:noHBand="0" w:noVBand="1"/>
      </w:tblPr>
      <w:tblGrid>
        <w:gridCol w:w="174"/>
        <w:gridCol w:w="1627"/>
        <w:gridCol w:w="8104"/>
        <w:gridCol w:w="175"/>
      </w:tblGrid>
      <w:tr w:rsidR="00D76108" w:rsidRPr="002015AB" w:rsidTr="00E5026C">
        <w:trPr>
          <w:trHeight w:val="283"/>
        </w:trPr>
        <w:tc>
          <w:tcPr>
            <w:tcW w:w="86" w:type="pct"/>
            <w:shd w:val="clear" w:color="auto" w:fill="1F4E79" w:themeFill="accent1" w:themeFillShade="80"/>
          </w:tcPr>
          <w:p w:rsidR="00D76108" w:rsidRPr="002015AB" w:rsidRDefault="00D76108" w:rsidP="002015AB">
            <w:pPr>
              <w:rPr>
                <w:szCs w:val="24"/>
                <w:lang w:eastAsia="es-GT"/>
              </w:rPr>
            </w:pPr>
          </w:p>
        </w:tc>
        <w:tc>
          <w:tcPr>
            <w:tcW w:w="807" w:type="pct"/>
            <w:shd w:val="clear" w:color="auto" w:fill="1F4E79" w:themeFill="accent1" w:themeFillShade="80"/>
            <w:vAlign w:val="center"/>
            <w:hideMark/>
          </w:tcPr>
          <w:p w:rsidR="00D76108" w:rsidRPr="002015AB" w:rsidRDefault="00D76108" w:rsidP="002015AB">
            <w:pPr>
              <w:rPr>
                <w:b/>
                <w:color w:val="FFFFFF" w:themeColor="background1"/>
                <w:szCs w:val="24"/>
                <w:lang w:eastAsia="es-GT"/>
              </w:rPr>
            </w:pPr>
            <w:r w:rsidRPr="002015AB">
              <w:rPr>
                <w:b/>
                <w:color w:val="FFFFFF" w:themeColor="background1"/>
                <w:szCs w:val="24"/>
                <w:lang w:eastAsia="es-GT"/>
              </w:rPr>
              <w:t>Acrónimo</w:t>
            </w:r>
          </w:p>
        </w:tc>
        <w:tc>
          <w:tcPr>
            <w:tcW w:w="4020" w:type="pct"/>
            <w:shd w:val="clear" w:color="auto" w:fill="1F4E79" w:themeFill="accent1" w:themeFillShade="80"/>
            <w:vAlign w:val="center"/>
            <w:hideMark/>
          </w:tcPr>
          <w:p w:rsidR="00D76108" w:rsidRPr="002015AB" w:rsidRDefault="00D76108" w:rsidP="002015AB">
            <w:pPr>
              <w:rPr>
                <w:b/>
                <w:color w:val="FFFFFF" w:themeColor="background1"/>
                <w:szCs w:val="24"/>
                <w:lang w:eastAsia="es-GT"/>
              </w:rPr>
            </w:pPr>
            <w:r w:rsidRPr="002015AB">
              <w:rPr>
                <w:b/>
                <w:color w:val="FFFFFF" w:themeColor="background1"/>
                <w:szCs w:val="24"/>
                <w:lang w:eastAsia="es-GT"/>
              </w:rPr>
              <w:t xml:space="preserve">Definición </w:t>
            </w:r>
          </w:p>
        </w:tc>
        <w:tc>
          <w:tcPr>
            <w:tcW w:w="87" w:type="pct"/>
            <w:shd w:val="clear" w:color="auto" w:fill="1F4E79" w:themeFill="accent1" w:themeFillShade="80"/>
          </w:tcPr>
          <w:p w:rsidR="00D76108" w:rsidRPr="002015AB" w:rsidRDefault="00D76108" w:rsidP="002015AB">
            <w:pPr>
              <w:rPr>
                <w:szCs w:val="24"/>
                <w:lang w:eastAsia="es-GT"/>
              </w:rPr>
            </w:pPr>
          </w:p>
        </w:tc>
      </w:tr>
      <w:tr w:rsidR="00D76108" w:rsidRPr="002015AB" w:rsidTr="00E5026C">
        <w:trPr>
          <w:trHeight w:val="283"/>
        </w:trPr>
        <w:tc>
          <w:tcPr>
            <w:tcW w:w="86" w:type="pct"/>
            <w:shd w:val="clear" w:color="auto" w:fill="D9D9D9" w:themeFill="background1" w:themeFillShade="D9"/>
          </w:tcPr>
          <w:p w:rsidR="00D76108" w:rsidRPr="002015AB" w:rsidRDefault="00D76108" w:rsidP="002015AB">
            <w:pPr>
              <w:rPr>
                <w:szCs w:val="24"/>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szCs w:val="24"/>
                <w:lang w:eastAsia="es-GT"/>
              </w:rPr>
              <w:t>ANRA</w:t>
            </w:r>
          </w:p>
        </w:tc>
        <w:tc>
          <w:tcPr>
            <w:tcW w:w="4020"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szCs w:val="24"/>
                <w:lang w:eastAsia="es-GT"/>
              </w:rPr>
              <w:t xml:space="preserve">Agenda Nacional de Riesgos y Amenazas </w:t>
            </w:r>
          </w:p>
        </w:tc>
        <w:tc>
          <w:tcPr>
            <w:tcW w:w="87" w:type="pct"/>
            <w:shd w:val="clear" w:color="auto" w:fill="D9D9D9" w:themeFill="background1" w:themeFillShade="D9"/>
          </w:tcPr>
          <w:p w:rsidR="00D76108" w:rsidRPr="002015AB" w:rsidRDefault="00D76108" w:rsidP="002015AB">
            <w:pPr>
              <w:rPr>
                <w:szCs w:val="24"/>
                <w:lang w:eastAsia="es-GT"/>
              </w:rPr>
            </w:pPr>
          </w:p>
        </w:tc>
      </w:tr>
      <w:tr w:rsidR="00D76108" w:rsidRPr="002015AB" w:rsidTr="00E5026C">
        <w:trPr>
          <w:trHeight w:val="283"/>
        </w:trPr>
        <w:tc>
          <w:tcPr>
            <w:tcW w:w="86" w:type="pct"/>
            <w:shd w:val="clear" w:color="auto" w:fill="D9D9D9" w:themeFill="background1" w:themeFillShade="D9"/>
          </w:tcPr>
          <w:p w:rsidR="00D76108" w:rsidRPr="002015AB" w:rsidRDefault="00D76108" w:rsidP="002015AB">
            <w:pPr>
              <w:rPr>
                <w:szCs w:val="24"/>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szCs w:val="24"/>
                <w:lang w:eastAsia="es-GT"/>
              </w:rPr>
              <w:t>CNS</w:t>
            </w:r>
          </w:p>
        </w:tc>
        <w:tc>
          <w:tcPr>
            <w:tcW w:w="4020"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szCs w:val="24"/>
                <w:lang w:eastAsia="es-GT"/>
              </w:rPr>
              <w:t xml:space="preserve">Consejo Nacional de Seguridad </w:t>
            </w:r>
          </w:p>
        </w:tc>
        <w:tc>
          <w:tcPr>
            <w:tcW w:w="87" w:type="pct"/>
            <w:shd w:val="clear" w:color="auto" w:fill="D9D9D9" w:themeFill="background1" w:themeFillShade="D9"/>
          </w:tcPr>
          <w:p w:rsidR="00D76108" w:rsidRPr="002015AB" w:rsidRDefault="00D76108" w:rsidP="002015AB">
            <w:pPr>
              <w:rPr>
                <w:szCs w:val="24"/>
                <w:lang w:eastAsia="es-GT"/>
              </w:rPr>
            </w:pPr>
          </w:p>
        </w:tc>
      </w:tr>
      <w:tr w:rsidR="000471B7" w:rsidRPr="002015AB" w:rsidTr="00E5026C">
        <w:trPr>
          <w:trHeight w:val="283"/>
        </w:trPr>
        <w:tc>
          <w:tcPr>
            <w:tcW w:w="86" w:type="pct"/>
            <w:shd w:val="clear" w:color="auto" w:fill="D9D9D9" w:themeFill="background1" w:themeFillShade="D9"/>
          </w:tcPr>
          <w:p w:rsidR="000471B7" w:rsidRPr="002015AB" w:rsidRDefault="000471B7" w:rsidP="002015AB">
            <w:pPr>
              <w:rPr>
                <w:szCs w:val="24"/>
                <w:lang w:eastAsia="es-GT"/>
              </w:rPr>
            </w:pPr>
          </w:p>
        </w:tc>
        <w:tc>
          <w:tcPr>
            <w:tcW w:w="807" w:type="pct"/>
            <w:tcBorders>
              <w:bottom w:val="single" w:sz="12" w:space="0" w:color="FFFFFF" w:themeColor="background1"/>
            </w:tcBorders>
            <w:shd w:val="clear" w:color="auto" w:fill="D9D9D9" w:themeFill="background1" w:themeFillShade="D9"/>
            <w:vAlign w:val="center"/>
          </w:tcPr>
          <w:p w:rsidR="000471B7" w:rsidRPr="002015AB" w:rsidRDefault="000471B7" w:rsidP="002015AB">
            <w:pPr>
              <w:rPr>
                <w:szCs w:val="24"/>
                <w:lang w:eastAsia="es-GT"/>
              </w:rPr>
            </w:pPr>
            <w:r>
              <w:rPr>
                <w:szCs w:val="24"/>
                <w:lang w:eastAsia="es-GT"/>
              </w:rPr>
              <w:t>ONSEC</w:t>
            </w:r>
          </w:p>
        </w:tc>
        <w:tc>
          <w:tcPr>
            <w:tcW w:w="4020" w:type="pct"/>
            <w:tcBorders>
              <w:bottom w:val="single" w:sz="12" w:space="0" w:color="FFFFFF" w:themeColor="background1"/>
            </w:tcBorders>
            <w:shd w:val="clear" w:color="auto" w:fill="D9D9D9" w:themeFill="background1" w:themeFillShade="D9"/>
            <w:vAlign w:val="center"/>
          </w:tcPr>
          <w:p w:rsidR="000471B7" w:rsidRPr="002015AB" w:rsidRDefault="000471B7" w:rsidP="002015AB">
            <w:pPr>
              <w:rPr>
                <w:szCs w:val="24"/>
                <w:lang w:eastAsia="es-GT"/>
              </w:rPr>
            </w:pPr>
            <w:r>
              <w:rPr>
                <w:szCs w:val="24"/>
                <w:lang w:eastAsia="es-GT"/>
              </w:rPr>
              <w:t>Oficina Nacional de Servicio Civil</w:t>
            </w:r>
          </w:p>
        </w:tc>
        <w:tc>
          <w:tcPr>
            <w:tcW w:w="87" w:type="pct"/>
            <w:shd w:val="clear" w:color="auto" w:fill="D9D9D9" w:themeFill="background1" w:themeFillShade="D9"/>
          </w:tcPr>
          <w:p w:rsidR="000471B7" w:rsidRPr="002015AB" w:rsidRDefault="000471B7" w:rsidP="002015AB">
            <w:pPr>
              <w:rPr>
                <w:szCs w:val="24"/>
                <w:lang w:eastAsia="es-GT"/>
              </w:rPr>
            </w:pPr>
          </w:p>
        </w:tc>
      </w:tr>
      <w:tr w:rsidR="00D76108" w:rsidRPr="002015AB" w:rsidTr="00E5026C">
        <w:trPr>
          <w:trHeight w:val="283"/>
        </w:trPr>
        <w:tc>
          <w:tcPr>
            <w:tcW w:w="86" w:type="pct"/>
            <w:shd w:val="clear" w:color="auto" w:fill="D9D9D9" w:themeFill="background1" w:themeFillShade="D9"/>
          </w:tcPr>
          <w:p w:rsidR="00D76108" w:rsidRPr="002015AB" w:rsidRDefault="00D76108" w:rsidP="002015AB">
            <w:pPr>
              <w:rPr>
                <w:szCs w:val="24"/>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szCs w:val="24"/>
                <w:lang w:eastAsia="es-GT"/>
              </w:rPr>
              <w:t>PGG</w:t>
            </w:r>
          </w:p>
        </w:tc>
        <w:tc>
          <w:tcPr>
            <w:tcW w:w="4020"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szCs w:val="24"/>
                <w:lang w:eastAsia="es-GT"/>
              </w:rPr>
              <w:t xml:space="preserve">Política General de Gobierno </w:t>
            </w:r>
          </w:p>
        </w:tc>
        <w:tc>
          <w:tcPr>
            <w:tcW w:w="87" w:type="pct"/>
            <w:shd w:val="clear" w:color="auto" w:fill="D9D9D9" w:themeFill="background1" w:themeFillShade="D9"/>
          </w:tcPr>
          <w:p w:rsidR="00D76108" w:rsidRPr="002015AB" w:rsidRDefault="00D76108" w:rsidP="002015AB">
            <w:pPr>
              <w:rPr>
                <w:szCs w:val="24"/>
                <w:lang w:eastAsia="es-GT"/>
              </w:rPr>
            </w:pPr>
          </w:p>
        </w:tc>
      </w:tr>
      <w:tr w:rsidR="00D76108" w:rsidRPr="002015AB" w:rsidTr="00E5026C">
        <w:trPr>
          <w:trHeight w:val="283"/>
        </w:trPr>
        <w:tc>
          <w:tcPr>
            <w:tcW w:w="86" w:type="pct"/>
            <w:shd w:val="clear" w:color="auto" w:fill="D9D9D9" w:themeFill="background1" w:themeFillShade="D9"/>
          </w:tcPr>
          <w:p w:rsidR="00D76108" w:rsidRPr="002015AB" w:rsidRDefault="00D76108" w:rsidP="002015AB">
            <w:pPr>
              <w:rPr>
                <w:szCs w:val="24"/>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szCs w:val="24"/>
                <w:lang w:eastAsia="es-GT"/>
              </w:rPr>
              <w:t>PNI</w:t>
            </w:r>
          </w:p>
        </w:tc>
        <w:tc>
          <w:tcPr>
            <w:tcW w:w="4020"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szCs w:val="24"/>
                <w:lang w:eastAsia="es-GT"/>
              </w:rPr>
              <w:t xml:space="preserve">Plan Nacional de Inteligencia </w:t>
            </w:r>
          </w:p>
        </w:tc>
        <w:tc>
          <w:tcPr>
            <w:tcW w:w="87" w:type="pct"/>
            <w:shd w:val="clear" w:color="auto" w:fill="D9D9D9" w:themeFill="background1" w:themeFillShade="D9"/>
          </w:tcPr>
          <w:p w:rsidR="00D76108" w:rsidRPr="002015AB" w:rsidRDefault="00D76108" w:rsidP="002015AB">
            <w:pPr>
              <w:rPr>
                <w:szCs w:val="24"/>
                <w:lang w:eastAsia="es-GT"/>
              </w:rPr>
            </w:pPr>
          </w:p>
        </w:tc>
      </w:tr>
      <w:tr w:rsidR="00D76108" w:rsidRPr="002015AB" w:rsidTr="00E5026C">
        <w:trPr>
          <w:trHeight w:val="283"/>
        </w:trPr>
        <w:tc>
          <w:tcPr>
            <w:tcW w:w="86" w:type="pct"/>
            <w:shd w:val="clear" w:color="auto" w:fill="D9D9D9" w:themeFill="background1" w:themeFillShade="D9"/>
          </w:tcPr>
          <w:p w:rsidR="00D76108" w:rsidRPr="002015AB" w:rsidRDefault="00D76108" w:rsidP="002015AB">
            <w:pPr>
              <w:rPr>
                <w:szCs w:val="24"/>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color w:val="000000"/>
                <w:szCs w:val="24"/>
                <w:lang w:eastAsia="es-GT"/>
              </w:rPr>
              <w:t>SIE</w:t>
            </w:r>
          </w:p>
        </w:tc>
        <w:tc>
          <w:tcPr>
            <w:tcW w:w="4020"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color w:val="000000"/>
                <w:szCs w:val="24"/>
                <w:lang w:eastAsia="es-GT"/>
              </w:rPr>
              <w:t xml:space="preserve">Secretaría de Inteligencia Estratégica del Estado </w:t>
            </w:r>
          </w:p>
        </w:tc>
        <w:tc>
          <w:tcPr>
            <w:tcW w:w="87" w:type="pct"/>
            <w:shd w:val="clear" w:color="auto" w:fill="D9D9D9" w:themeFill="background1" w:themeFillShade="D9"/>
          </w:tcPr>
          <w:p w:rsidR="00D76108" w:rsidRPr="002015AB" w:rsidRDefault="00D76108" w:rsidP="002015AB">
            <w:pPr>
              <w:rPr>
                <w:szCs w:val="24"/>
                <w:lang w:eastAsia="es-GT"/>
              </w:rPr>
            </w:pPr>
          </w:p>
        </w:tc>
      </w:tr>
      <w:tr w:rsidR="00D76108" w:rsidRPr="002015AB" w:rsidTr="00E5026C">
        <w:trPr>
          <w:trHeight w:val="283"/>
        </w:trPr>
        <w:tc>
          <w:tcPr>
            <w:tcW w:w="86" w:type="pct"/>
            <w:shd w:val="clear" w:color="auto" w:fill="D9D9D9" w:themeFill="background1" w:themeFillShade="D9"/>
          </w:tcPr>
          <w:p w:rsidR="00D76108" w:rsidRPr="002015AB" w:rsidRDefault="00D76108" w:rsidP="002015AB">
            <w:pPr>
              <w:rPr>
                <w:szCs w:val="24"/>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color w:val="000000"/>
                <w:szCs w:val="24"/>
                <w:lang w:eastAsia="es-GT"/>
              </w:rPr>
            </w:pPr>
            <w:r w:rsidRPr="002015AB">
              <w:rPr>
                <w:szCs w:val="24"/>
                <w:lang w:eastAsia="es-GT"/>
              </w:rPr>
              <w:t>SNI</w:t>
            </w:r>
          </w:p>
        </w:tc>
        <w:tc>
          <w:tcPr>
            <w:tcW w:w="4020"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color w:val="000000"/>
                <w:szCs w:val="24"/>
                <w:lang w:eastAsia="es-GT"/>
              </w:rPr>
            </w:pPr>
            <w:r w:rsidRPr="002015AB">
              <w:rPr>
                <w:szCs w:val="24"/>
                <w:lang w:eastAsia="es-GT"/>
              </w:rPr>
              <w:t xml:space="preserve">Sistema Nacional de Inteligencia </w:t>
            </w:r>
          </w:p>
        </w:tc>
        <w:tc>
          <w:tcPr>
            <w:tcW w:w="87" w:type="pct"/>
            <w:shd w:val="clear" w:color="auto" w:fill="D9D9D9" w:themeFill="background1" w:themeFillShade="D9"/>
          </w:tcPr>
          <w:p w:rsidR="00D76108" w:rsidRPr="002015AB" w:rsidRDefault="00D76108" w:rsidP="002015AB">
            <w:pPr>
              <w:rPr>
                <w:szCs w:val="24"/>
                <w:lang w:eastAsia="es-GT"/>
              </w:rPr>
            </w:pPr>
          </w:p>
        </w:tc>
      </w:tr>
      <w:tr w:rsidR="00D76108" w:rsidRPr="002015AB" w:rsidTr="00E5026C">
        <w:trPr>
          <w:trHeight w:val="283"/>
        </w:trPr>
        <w:tc>
          <w:tcPr>
            <w:tcW w:w="86" w:type="pct"/>
            <w:shd w:val="clear" w:color="auto" w:fill="D9D9D9" w:themeFill="background1" w:themeFillShade="D9"/>
          </w:tcPr>
          <w:p w:rsidR="00D76108" w:rsidRPr="002015AB" w:rsidRDefault="00D76108" w:rsidP="002015AB">
            <w:pPr>
              <w:rPr>
                <w:szCs w:val="24"/>
                <w:lang w:eastAsia="es-GT"/>
              </w:rPr>
            </w:pPr>
          </w:p>
        </w:tc>
        <w:tc>
          <w:tcPr>
            <w:tcW w:w="807"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szCs w:val="24"/>
                <w:lang w:eastAsia="es-GT"/>
              </w:rPr>
              <w:t>SNS</w:t>
            </w:r>
          </w:p>
        </w:tc>
        <w:tc>
          <w:tcPr>
            <w:tcW w:w="4020" w:type="pct"/>
            <w:tcBorders>
              <w:bottom w:val="single" w:sz="12" w:space="0" w:color="FFFFFF" w:themeColor="background1"/>
            </w:tcBorders>
            <w:shd w:val="clear" w:color="auto" w:fill="D9D9D9" w:themeFill="background1" w:themeFillShade="D9"/>
            <w:vAlign w:val="center"/>
          </w:tcPr>
          <w:p w:rsidR="00D76108" w:rsidRPr="002015AB" w:rsidRDefault="00D76108" w:rsidP="002015AB">
            <w:pPr>
              <w:rPr>
                <w:szCs w:val="24"/>
                <w:lang w:eastAsia="es-GT"/>
              </w:rPr>
            </w:pPr>
            <w:r w:rsidRPr="002015AB">
              <w:rPr>
                <w:szCs w:val="24"/>
                <w:lang w:eastAsia="es-GT"/>
              </w:rPr>
              <w:t xml:space="preserve">Sistema Nacional de Seguridad </w:t>
            </w:r>
          </w:p>
        </w:tc>
        <w:tc>
          <w:tcPr>
            <w:tcW w:w="87" w:type="pct"/>
            <w:shd w:val="clear" w:color="auto" w:fill="D9D9D9" w:themeFill="background1" w:themeFillShade="D9"/>
          </w:tcPr>
          <w:p w:rsidR="00D76108" w:rsidRPr="002015AB" w:rsidRDefault="00D76108" w:rsidP="002015AB">
            <w:pPr>
              <w:rPr>
                <w:szCs w:val="24"/>
                <w:lang w:eastAsia="es-GT"/>
              </w:rPr>
            </w:pPr>
          </w:p>
        </w:tc>
      </w:tr>
    </w:tbl>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Default="00D76108" w:rsidP="00D76108">
      <w:pPr>
        <w:rPr>
          <w:rFonts w:cs="Times New Roman"/>
          <w:lang w:val="es-ES" w:eastAsia="es-ES"/>
        </w:rPr>
      </w:pPr>
    </w:p>
    <w:p w:rsidR="005E5EEE" w:rsidRPr="00EC17A7" w:rsidRDefault="005E5EEE" w:rsidP="00D76108">
      <w:pPr>
        <w:rPr>
          <w:rFonts w:cs="Times New Roman"/>
          <w:lang w:val="es-ES" w:eastAsia="es-ES"/>
        </w:rPr>
      </w:pPr>
    </w:p>
    <w:p w:rsidR="00D76108" w:rsidRPr="00EC17A7" w:rsidRDefault="00D76108" w:rsidP="00D76108">
      <w:pPr>
        <w:rPr>
          <w:rFonts w:cs="Times New Roman"/>
          <w:lang w:val="es-ES" w:eastAsia="es-ES"/>
        </w:rPr>
      </w:pPr>
    </w:p>
    <w:p w:rsidR="00D76108" w:rsidRPr="00EC17A7" w:rsidRDefault="00D76108" w:rsidP="00D76108">
      <w:pPr>
        <w:rPr>
          <w:rFonts w:cs="Times New Roman"/>
          <w:lang w:val="es-ES" w:eastAsia="es-ES"/>
        </w:rPr>
      </w:pPr>
    </w:p>
    <w:p w:rsidR="00D76108" w:rsidRDefault="00D76108" w:rsidP="00D76108">
      <w:pPr>
        <w:rPr>
          <w:rFonts w:cs="Times New Roman"/>
          <w:lang w:val="es-ES" w:eastAsia="es-ES"/>
        </w:rPr>
      </w:pPr>
    </w:p>
    <w:p w:rsidR="005A2493" w:rsidRDefault="005A2493" w:rsidP="00D76108">
      <w:pPr>
        <w:rPr>
          <w:rFonts w:cs="Times New Roman"/>
          <w:lang w:val="es-ES" w:eastAsia="es-ES"/>
        </w:rPr>
      </w:pPr>
    </w:p>
    <w:p w:rsidR="005A2493" w:rsidRDefault="005A2493" w:rsidP="00D76108">
      <w:pPr>
        <w:rPr>
          <w:rFonts w:cs="Times New Roman"/>
          <w:lang w:val="es-ES" w:eastAsia="es-ES"/>
        </w:rPr>
      </w:pPr>
    </w:p>
    <w:p w:rsidR="008648EE" w:rsidRPr="005E5EEE" w:rsidRDefault="008648EE" w:rsidP="005E5EEE">
      <w:pPr>
        <w:pStyle w:val="Ttulo1"/>
      </w:pPr>
      <w:bookmarkStart w:id="3" w:name="_Toc91148023"/>
      <w:bookmarkEnd w:id="2"/>
      <w:r w:rsidRPr="005E5EEE">
        <w:lastRenderedPageBreak/>
        <w:t>Marco Estratégico</w:t>
      </w:r>
      <w:bookmarkEnd w:id="3"/>
      <w:r w:rsidRPr="005E5EEE">
        <w:t xml:space="preserve"> </w:t>
      </w:r>
    </w:p>
    <w:p w:rsidR="008648EE" w:rsidRDefault="002015AB" w:rsidP="00653CA8">
      <w:pPr>
        <w:rPr>
          <w:lang w:val="es-ES" w:eastAsia="es-ES"/>
        </w:rPr>
      </w:pPr>
      <w:r>
        <w:rPr>
          <w:lang w:val="es-ES" w:eastAsia="es-ES"/>
        </w:rPr>
        <w:t xml:space="preserve">La SIE </w:t>
      </w:r>
      <w:r w:rsidR="008648EE" w:rsidRPr="00EC17A7">
        <w:rPr>
          <w:lang w:val="es-ES" w:eastAsia="es-ES"/>
        </w:rPr>
        <w:t xml:space="preserve">es responsable de producir inteligencia en los campos estratégicos, </w:t>
      </w:r>
      <w:r w:rsidR="00653CA8">
        <w:rPr>
          <w:lang w:val="es-ES" w:eastAsia="es-ES"/>
        </w:rPr>
        <w:t xml:space="preserve">la que se entrega al </w:t>
      </w:r>
      <w:r w:rsidR="008648EE" w:rsidRPr="00EC17A7">
        <w:rPr>
          <w:lang w:val="es-ES" w:eastAsia="es-ES"/>
        </w:rPr>
        <w:t xml:space="preserve">Presidente y </w:t>
      </w:r>
      <w:r w:rsidR="00653CA8">
        <w:rPr>
          <w:lang w:val="es-ES" w:eastAsia="es-ES"/>
        </w:rPr>
        <w:t xml:space="preserve">al </w:t>
      </w:r>
      <w:r>
        <w:rPr>
          <w:lang w:val="es-ES" w:eastAsia="es-ES"/>
        </w:rPr>
        <w:t>C</w:t>
      </w:r>
      <w:r w:rsidR="001E7A8E">
        <w:rPr>
          <w:lang w:val="es-ES" w:eastAsia="es-ES"/>
        </w:rPr>
        <w:t xml:space="preserve">onsejo </w:t>
      </w:r>
      <w:r>
        <w:rPr>
          <w:lang w:val="es-ES" w:eastAsia="es-ES"/>
        </w:rPr>
        <w:t>N</w:t>
      </w:r>
      <w:r w:rsidR="001E7A8E">
        <w:rPr>
          <w:lang w:val="es-ES" w:eastAsia="es-ES"/>
        </w:rPr>
        <w:t>acional de Seguridad</w:t>
      </w:r>
      <w:r>
        <w:rPr>
          <w:lang w:val="es-ES" w:eastAsia="es-ES"/>
        </w:rPr>
        <w:t xml:space="preserve"> </w:t>
      </w:r>
      <w:r w:rsidR="00653CA8">
        <w:rPr>
          <w:lang w:val="es-ES" w:eastAsia="es-ES"/>
        </w:rPr>
        <w:t xml:space="preserve">proporcionándoles </w:t>
      </w:r>
      <w:r w:rsidR="008648EE" w:rsidRPr="00EC17A7">
        <w:rPr>
          <w:lang w:val="es-ES" w:eastAsia="es-ES"/>
        </w:rPr>
        <w:t>información ú</w:t>
      </w:r>
      <w:r>
        <w:rPr>
          <w:lang w:val="es-ES" w:eastAsia="es-ES"/>
        </w:rPr>
        <w:t xml:space="preserve">til </w:t>
      </w:r>
      <w:r w:rsidR="00653CA8">
        <w:rPr>
          <w:lang w:val="es-ES" w:eastAsia="es-ES"/>
        </w:rPr>
        <w:t xml:space="preserve">que contribuye para que se tomen </w:t>
      </w:r>
      <w:r>
        <w:rPr>
          <w:lang w:val="es-ES" w:eastAsia="es-ES"/>
        </w:rPr>
        <w:t xml:space="preserve">decisiones que permitan prevenir riesgos y amenazas a la seguridad de la nación. </w:t>
      </w:r>
    </w:p>
    <w:p w:rsidR="005A2493" w:rsidRPr="00EC17A7" w:rsidRDefault="005A2493" w:rsidP="00053923">
      <w:pPr>
        <w:rPr>
          <w:lang w:val="es-ES" w:eastAsia="es-ES"/>
        </w:rPr>
      </w:pPr>
    </w:p>
    <w:p w:rsidR="008648EE" w:rsidRDefault="008648EE" w:rsidP="00053923">
      <w:pPr>
        <w:rPr>
          <w:lang w:val="es-ES" w:eastAsia="es-ES"/>
        </w:rPr>
      </w:pPr>
      <w:r w:rsidRPr="00EC17A7">
        <w:rPr>
          <w:lang w:val="es-ES" w:eastAsia="es-ES"/>
        </w:rPr>
        <w:t xml:space="preserve">En la Planificación Estratégica se establece la misión, visión y objetivos estratégicos de SIE, </w:t>
      </w:r>
      <w:r w:rsidR="00653CA8">
        <w:rPr>
          <w:lang w:val="es-ES" w:eastAsia="es-ES"/>
        </w:rPr>
        <w:t xml:space="preserve">los cuales son la base que guía las acciones operativas y </w:t>
      </w:r>
      <w:r w:rsidRPr="00EC17A7">
        <w:rPr>
          <w:lang w:val="es-ES" w:eastAsia="es-ES"/>
        </w:rPr>
        <w:t xml:space="preserve">que se presentan seguidamente: </w:t>
      </w:r>
    </w:p>
    <w:p w:rsidR="002015AB" w:rsidRDefault="002015AB" w:rsidP="005E5EEE">
      <w:pPr>
        <w:rPr>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236"/>
        <w:gridCol w:w="7752"/>
      </w:tblGrid>
      <w:tr w:rsidR="002015AB" w:rsidTr="005A2493">
        <w:trPr>
          <w:trHeight w:val="989"/>
        </w:trPr>
        <w:tc>
          <w:tcPr>
            <w:tcW w:w="2084" w:type="dxa"/>
            <w:shd w:val="clear" w:color="auto" w:fill="0099CC"/>
            <w:vAlign w:val="center"/>
          </w:tcPr>
          <w:p w:rsidR="002015AB" w:rsidRPr="002015AB" w:rsidRDefault="002015AB" w:rsidP="002015AB">
            <w:pPr>
              <w:jc w:val="center"/>
              <w:rPr>
                <w:b/>
                <w:color w:val="FFFFFF" w:themeColor="background1"/>
                <w:lang w:val="es-ES" w:eastAsia="es-ES"/>
              </w:rPr>
            </w:pPr>
            <w:r w:rsidRPr="002015AB">
              <w:rPr>
                <w:b/>
                <w:color w:val="FFFFFF" w:themeColor="background1"/>
                <w:lang w:val="es-ES" w:eastAsia="es-ES"/>
              </w:rPr>
              <w:t>Misión</w:t>
            </w:r>
          </w:p>
        </w:tc>
        <w:tc>
          <w:tcPr>
            <w:tcW w:w="236" w:type="dxa"/>
            <w:tcBorders>
              <w:right w:val="single" w:sz="6" w:space="0" w:color="A6A6A6" w:themeColor="background1" w:themeShade="A6"/>
            </w:tcBorders>
            <w:shd w:val="clear" w:color="auto" w:fill="FFFFFF" w:themeFill="background1"/>
          </w:tcPr>
          <w:p w:rsidR="002015AB" w:rsidRPr="002015AB" w:rsidRDefault="002015AB" w:rsidP="002015AB">
            <w:pPr>
              <w:rPr>
                <w:sz w:val="20"/>
              </w:rPr>
            </w:pPr>
          </w:p>
        </w:tc>
        <w:tc>
          <w:tcPr>
            <w:tcW w:w="77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EEAF6" w:themeFill="accent1" w:themeFillTint="33"/>
            <w:vAlign w:val="center"/>
          </w:tcPr>
          <w:p w:rsidR="002015AB" w:rsidRPr="002015AB" w:rsidRDefault="002015AB" w:rsidP="005A2493">
            <w:pPr>
              <w:spacing w:line="240" w:lineRule="auto"/>
              <w:rPr>
                <w:sz w:val="20"/>
              </w:rPr>
            </w:pPr>
            <w:r w:rsidRPr="002015AB">
              <w:rPr>
                <w:sz w:val="20"/>
              </w:rPr>
              <w:t>Somos la institución civil responsable de producir inteligencia estratégica, para identificar y prevenir riesgos, amenazas y vulnerabilidades que afecten la consecución de los objetivos nacionales.</w:t>
            </w:r>
          </w:p>
        </w:tc>
      </w:tr>
      <w:tr w:rsidR="002015AB" w:rsidTr="005A2493">
        <w:trPr>
          <w:trHeight w:val="148"/>
        </w:trPr>
        <w:tc>
          <w:tcPr>
            <w:tcW w:w="2084" w:type="dxa"/>
            <w:shd w:val="clear" w:color="auto" w:fill="auto"/>
          </w:tcPr>
          <w:p w:rsidR="002015AB" w:rsidRPr="002015AB" w:rsidRDefault="002015AB" w:rsidP="005A2493">
            <w:pPr>
              <w:jc w:val="left"/>
              <w:rPr>
                <w:b/>
                <w:color w:val="FFFFFF" w:themeColor="background1"/>
                <w:lang w:val="es-ES" w:eastAsia="es-ES"/>
              </w:rPr>
            </w:pPr>
          </w:p>
        </w:tc>
        <w:tc>
          <w:tcPr>
            <w:tcW w:w="236" w:type="dxa"/>
            <w:shd w:val="clear" w:color="auto" w:fill="FFFFFF" w:themeFill="background1"/>
          </w:tcPr>
          <w:p w:rsidR="002015AB" w:rsidRPr="002015AB" w:rsidRDefault="002015AB" w:rsidP="005A2493">
            <w:pPr>
              <w:jc w:val="left"/>
              <w:rPr>
                <w:sz w:val="20"/>
                <w:lang w:val="es-ES" w:eastAsia="es-ES"/>
              </w:rPr>
            </w:pPr>
          </w:p>
        </w:tc>
        <w:tc>
          <w:tcPr>
            <w:tcW w:w="7752" w:type="dxa"/>
            <w:tcBorders>
              <w:top w:val="single" w:sz="6" w:space="0" w:color="A6A6A6" w:themeColor="background1" w:themeShade="A6"/>
              <w:bottom w:val="single" w:sz="6" w:space="0" w:color="A6A6A6" w:themeColor="background1" w:themeShade="A6"/>
            </w:tcBorders>
            <w:shd w:val="clear" w:color="auto" w:fill="auto"/>
          </w:tcPr>
          <w:p w:rsidR="002015AB" w:rsidRPr="002015AB" w:rsidRDefault="002015AB" w:rsidP="005A2493">
            <w:pPr>
              <w:spacing w:line="240" w:lineRule="auto"/>
              <w:jc w:val="left"/>
              <w:rPr>
                <w:sz w:val="20"/>
                <w:lang w:val="es-ES" w:eastAsia="es-ES"/>
              </w:rPr>
            </w:pPr>
          </w:p>
        </w:tc>
      </w:tr>
      <w:tr w:rsidR="002015AB" w:rsidTr="005A2493">
        <w:trPr>
          <w:trHeight w:val="966"/>
        </w:trPr>
        <w:tc>
          <w:tcPr>
            <w:tcW w:w="2084" w:type="dxa"/>
            <w:shd w:val="clear" w:color="auto" w:fill="0099CC"/>
            <w:vAlign w:val="center"/>
          </w:tcPr>
          <w:p w:rsidR="002015AB" w:rsidRPr="002015AB" w:rsidRDefault="002015AB" w:rsidP="002015AB">
            <w:pPr>
              <w:jc w:val="center"/>
              <w:rPr>
                <w:b/>
                <w:color w:val="FFFFFF" w:themeColor="background1"/>
                <w:lang w:val="es-ES" w:eastAsia="es-ES"/>
              </w:rPr>
            </w:pPr>
            <w:r w:rsidRPr="002015AB">
              <w:rPr>
                <w:b/>
                <w:color w:val="FFFFFF" w:themeColor="background1"/>
                <w:lang w:val="es-ES" w:eastAsia="es-ES"/>
              </w:rPr>
              <w:t>Visión</w:t>
            </w:r>
          </w:p>
        </w:tc>
        <w:tc>
          <w:tcPr>
            <w:tcW w:w="236" w:type="dxa"/>
            <w:tcBorders>
              <w:right w:val="single" w:sz="6" w:space="0" w:color="A6A6A6" w:themeColor="background1" w:themeShade="A6"/>
            </w:tcBorders>
            <w:shd w:val="clear" w:color="auto" w:fill="FFFFFF" w:themeFill="background1"/>
          </w:tcPr>
          <w:p w:rsidR="002015AB" w:rsidRPr="002015AB" w:rsidRDefault="002015AB" w:rsidP="002015AB">
            <w:pPr>
              <w:rPr>
                <w:sz w:val="20"/>
                <w:lang w:val="es-ES" w:eastAsia="es-ES"/>
              </w:rPr>
            </w:pPr>
          </w:p>
        </w:tc>
        <w:tc>
          <w:tcPr>
            <w:tcW w:w="77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EEAF6" w:themeFill="accent1" w:themeFillTint="33"/>
            <w:vAlign w:val="center"/>
          </w:tcPr>
          <w:p w:rsidR="002015AB" w:rsidRPr="005A2493" w:rsidRDefault="002015AB" w:rsidP="005A2493">
            <w:pPr>
              <w:spacing w:line="240" w:lineRule="auto"/>
              <w:rPr>
                <w:sz w:val="20"/>
              </w:rPr>
            </w:pPr>
            <w:r w:rsidRPr="005A2493">
              <w:rPr>
                <w:sz w:val="20"/>
              </w:rPr>
              <w:t>Ser la institución de inteligencia estratégica confiable e innovadora, integrada por personal especializado, reconocida a nivel nacional y con incidencia regional.</w:t>
            </w:r>
          </w:p>
        </w:tc>
      </w:tr>
      <w:tr w:rsidR="002015AB" w:rsidTr="005A2493">
        <w:trPr>
          <w:trHeight w:val="20"/>
        </w:trPr>
        <w:tc>
          <w:tcPr>
            <w:tcW w:w="2084" w:type="dxa"/>
            <w:shd w:val="clear" w:color="auto" w:fill="auto"/>
            <w:vAlign w:val="center"/>
          </w:tcPr>
          <w:p w:rsidR="002015AB" w:rsidRPr="002015AB" w:rsidRDefault="002015AB" w:rsidP="005A2493">
            <w:pPr>
              <w:rPr>
                <w:b/>
                <w:color w:val="FFFFFF" w:themeColor="background1"/>
                <w:lang w:val="es-ES" w:eastAsia="es-ES"/>
              </w:rPr>
            </w:pPr>
          </w:p>
        </w:tc>
        <w:tc>
          <w:tcPr>
            <w:tcW w:w="236" w:type="dxa"/>
            <w:shd w:val="clear" w:color="auto" w:fill="FFFFFF" w:themeFill="background1"/>
          </w:tcPr>
          <w:p w:rsidR="002015AB" w:rsidRPr="002015AB" w:rsidRDefault="002015AB" w:rsidP="002015AB">
            <w:pPr>
              <w:rPr>
                <w:sz w:val="20"/>
                <w:lang w:val="es-ES" w:eastAsia="es-ES"/>
              </w:rPr>
            </w:pPr>
          </w:p>
        </w:tc>
        <w:tc>
          <w:tcPr>
            <w:tcW w:w="7752" w:type="dxa"/>
            <w:tcBorders>
              <w:top w:val="single" w:sz="6" w:space="0" w:color="A6A6A6" w:themeColor="background1" w:themeShade="A6"/>
              <w:bottom w:val="single" w:sz="6" w:space="0" w:color="A6A6A6" w:themeColor="background1" w:themeShade="A6"/>
            </w:tcBorders>
            <w:shd w:val="clear" w:color="auto" w:fill="auto"/>
            <w:vAlign w:val="center"/>
          </w:tcPr>
          <w:p w:rsidR="002015AB" w:rsidRPr="005A2493" w:rsidRDefault="002015AB" w:rsidP="005A2493">
            <w:pPr>
              <w:spacing w:line="240" w:lineRule="auto"/>
              <w:rPr>
                <w:sz w:val="20"/>
              </w:rPr>
            </w:pPr>
          </w:p>
        </w:tc>
      </w:tr>
      <w:tr w:rsidR="002015AB" w:rsidTr="005A2493">
        <w:trPr>
          <w:trHeight w:val="973"/>
        </w:trPr>
        <w:tc>
          <w:tcPr>
            <w:tcW w:w="2084" w:type="dxa"/>
            <w:vMerge w:val="restart"/>
            <w:shd w:val="clear" w:color="auto" w:fill="0099CC"/>
            <w:vAlign w:val="center"/>
          </w:tcPr>
          <w:p w:rsidR="002015AB" w:rsidRPr="002015AB" w:rsidRDefault="002015AB" w:rsidP="002015AB">
            <w:pPr>
              <w:jc w:val="center"/>
              <w:rPr>
                <w:b/>
                <w:color w:val="FFFFFF" w:themeColor="background1"/>
                <w:lang w:val="es-ES" w:eastAsia="es-ES"/>
              </w:rPr>
            </w:pPr>
            <w:r w:rsidRPr="002015AB">
              <w:rPr>
                <w:b/>
                <w:color w:val="FFFFFF" w:themeColor="background1"/>
                <w:lang w:val="es-ES" w:eastAsia="es-ES"/>
              </w:rPr>
              <w:t>Objetivos</w:t>
            </w:r>
          </w:p>
        </w:tc>
        <w:tc>
          <w:tcPr>
            <w:tcW w:w="236" w:type="dxa"/>
            <w:tcBorders>
              <w:right w:val="single" w:sz="6" w:space="0" w:color="A6A6A6" w:themeColor="background1" w:themeShade="A6"/>
            </w:tcBorders>
            <w:shd w:val="clear" w:color="auto" w:fill="FFFFFF" w:themeFill="background1"/>
          </w:tcPr>
          <w:p w:rsidR="002015AB" w:rsidRPr="002015AB" w:rsidRDefault="002015AB" w:rsidP="002015AB">
            <w:pPr>
              <w:rPr>
                <w:sz w:val="20"/>
                <w:lang w:val="es-ES" w:eastAsia="es-ES"/>
              </w:rPr>
            </w:pPr>
          </w:p>
        </w:tc>
        <w:tc>
          <w:tcPr>
            <w:tcW w:w="77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EEAF6" w:themeFill="accent1" w:themeFillTint="33"/>
            <w:vAlign w:val="center"/>
          </w:tcPr>
          <w:p w:rsidR="002015AB" w:rsidRPr="005A2493" w:rsidRDefault="002015AB" w:rsidP="005A2493">
            <w:pPr>
              <w:spacing w:line="240" w:lineRule="auto"/>
              <w:rPr>
                <w:sz w:val="20"/>
              </w:rPr>
            </w:pPr>
            <w:r w:rsidRPr="005A2493">
              <w:rPr>
                <w:sz w:val="20"/>
              </w:rPr>
              <w:t>Producir y suministrar inteligencia estratégica al Presidente de la República y al Consejo Nacional de Seguridad, que contribuya a la toma de decisiones en función de los objetivos nacionales.</w:t>
            </w:r>
          </w:p>
        </w:tc>
      </w:tr>
      <w:tr w:rsidR="002015AB" w:rsidTr="005A2493">
        <w:trPr>
          <w:trHeight w:val="1142"/>
        </w:trPr>
        <w:tc>
          <w:tcPr>
            <w:tcW w:w="2084" w:type="dxa"/>
            <w:vMerge/>
            <w:shd w:val="clear" w:color="auto" w:fill="0099CC"/>
            <w:vAlign w:val="center"/>
          </w:tcPr>
          <w:p w:rsidR="002015AB" w:rsidRPr="002015AB" w:rsidRDefault="002015AB" w:rsidP="002015AB">
            <w:pPr>
              <w:jc w:val="center"/>
              <w:rPr>
                <w:b/>
                <w:color w:val="FFFFFF" w:themeColor="background1"/>
                <w:lang w:val="es-ES" w:eastAsia="es-ES"/>
              </w:rPr>
            </w:pPr>
          </w:p>
        </w:tc>
        <w:tc>
          <w:tcPr>
            <w:tcW w:w="236" w:type="dxa"/>
            <w:tcBorders>
              <w:right w:val="single" w:sz="6" w:space="0" w:color="A6A6A6" w:themeColor="background1" w:themeShade="A6"/>
            </w:tcBorders>
            <w:shd w:val="clear" w:color="auto" w:fill="FFFFFF" w:themeFill="background1"/>
          </w:tcPr>
          <w:p w:rsidR="002015AB" w:rsidRPr="002015AB" w:rsidRDefault="002015AB" w:rsidP="002015AB">
            <w:pPr>
              <w:spacing w:line="240" w:lineRule="auto"/>
              <w:rPr>
                <w:sz w:val="20"/>
                <w:lang w:val="es-ES" w:eastAsia="es-ES"/>
              </w:rPr>
            </w:pPr>
          </w:p>
        </w:tc>
        <w:tc>
          <w:tcPr>
            <w:tcW w:w="77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EEAF6" w:themeFill="accent1" w:themeFillTint="33"/>
            <w:vAlign w:val="center"/>
          </w:tcPr>
          <w:p w:rsidR="002015AB" w:rsidRPr="005A2493" w:rsidRDefault="002015AB" w:rsidP="005A2493">
            <w:pPr>
              <w:spacing w:line="240" w:lineRule="auto"/>
              <w:rPr>
                <w:sz w:val="20"/>
              </w:rPr>
            </w:pPr>
            <w:r w:rsidRPr="005A2493">
              <w:rPr>
                <w:sz w:val="20"/>
              </w:rPr>
              <w:t>Gestionar el conocimiento, el desarrollo de competencias humanas, profesionales y organizacionales, que aseguren la producción de inteligencia, sobre la dinámica compleja de los problemas de seguridad; para contribuir con la generación de alternativas innovadoras para alcanzar los resultados planteados.</w:t>
            </w:r>
          </w:p>
        </w:tc>
      </w:tr>
      <w:tr w:rsidR="002015AB" w:rsidTr="005A2493">
        <w:trPr>
          <w:trHeight w:val="1102"/>
        </w:trPr>
        <w:tc>
          <w:tcPr>
            <w:tcW w:w="2084" w:type="dxa"/>
            <w:vMerge/>
            <w:shd w:val="clear" w:color="auto" w:fill="0099CC"/>
            <w:vAlign w:val="center"/>
          </w:tcPr>
          <w:p w:rsidR="002015AB" w:rsidRPr="002015AB" w:rsidRDefault="002015AB" w:rsidP="002015AB">
            <w:pPr>
              <w:jc w:val="center"/>
              <w:rPr>
                <w:b/>
                <w:color w:val="FFFFFF" w:themeColor="background1"/>
                <w:lang w:val="es-ES" w:eastAsia="es-ES"/>
              </w:rPr>
            </w:pPr>
          </w:p>
        </w:tc>
        <w:tc>
          <w:tcPr>
            <w:tcW w:w="236" w:type="dxa"/>
            <w:tcBorders>
              <w:right w:val="single" w:sz="6" w:space="0" w:color="A6A6A6" w:themeColor="background1" w:themeShade="A6"/>
            </w:tcBorders>
            <w:shd w:val="clear" w:color="auto" w:fill="FFFFFF" w:themeFill="background1"/>
          </w:tcPr>
          <w:p w:rsidR="002015AB" w:rsidRPr="002015AB" w:rsidRDefault="002015AB" w:rsidP="002015AB">
            <w:pPr>
              <w:spacing w:line="240" w:lineRule="auto"/>
              <w:rPr>
                <w:sz w:val="20"/>
                <w:lang w:val="es-ES" w:eastAsia="es-ES"/>
              </w:rPr>
            </w:pPr>
          </w:p>
        </w:tc>
        <w:tc>
          <w:tcPr>
            <w:tcW w:w="77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EEAF6" w:themeFill="accent1" w:themeFillTint="33"/>
            <w:vAlign w:val="center"/>
          </w:tcPr>
          <w:p w:rsidR="002015AB" w:rsidRPr="005A2493" w:rsidRDefault="002015AB" w:rsidP="005A2493">
            <w:pPr>
              <w:spacing w:line="240" w:lineRule="auto"/>
              <w:rPr>
                <w:sz w:val="20"/>
              </w:rPr>
            </w:pPr>
            <w:r w:rsidRPr="005A2493">
              <w:rPr>
                <w:sz w:val="20"/>
              </w:rPr>
              <w:t>Mantener las buenas relaciones de cooperación y colaboración con la comunidad de inteligencia nacional y regional, que permita el intercambio de conocimientos y capacidades, en el esfuerzo conjunto contra los riesgos y amenazas regionales.</w:t>
            </w:r>
          </w:p>
        </w:tc>
      </w:tr>
    </w:tbl>
    <w:p w:rsidR="002015AB" w:rsidRPr="00B65076" w:rsidRDefault="00161ADC" w:rsidP="005E5EEE">
      <w:pPr>
        <w:rPr>
          <w:rStyle w:val="nfasissutil"/>
        </w:rPr>
      </w:pPr>
      <w:r w:rsidRPr="00B65076">
        <w:rPr>
          <w:rStyle w:val="nfasissutil"/>
        </w:rPr>
        <w:t>Fuente: Plan Estratégico Institucional 202</w:t>
      </w:r>
      <w:r w:rsidR="00DF77E7">
        <w:rPr>
          <w:rStyle w:val="nfasissutil"/>
        </w:rPr>
        <w:t>1-2025</w:t>
      </w:r>
    </w:p>
    <w:p w:rsidR="008648EE" w:rsidRPr="00EC17A7" w:rsidRDefault="008648EE" w:rsidP="008648EE">
      <w:pPr>
        <w:spacing w:line="276" w:lineRule="auto"/>
        <w:rPr>
          <w:rFonts w:eastAsia="Times New Roman" w:cs="Times New Roman"/>
          <w:szCs w:val="24"/>
          <w:lang w:val="es-ES" w:eastAsia="es-ES"/>
        </w:rPr>
      </w:pPr>
    </w:p>
    <w:p w:rsidR="008648EE" w:rsidRPr="00161ADC" w:rsidRDefault="008648EE" w:rsidP="00161ADC">
      <w:pPr>
        <w:pStyle w:val="Ttulo2"/>
      </w:pPr>
      <w:bookmarkStart w:id="4" w:name="_Toc81462094"/>
      <w:bookmarkStart w:id="5" w:name="_Toc91148024"/>
      <w:r w:rsidRPr="00161ADC">
        <w:t>Resultado Estratégico Institucional</w:t>
      </w:r>
      <w:bookmarkEnd w:id="4"/>
      <w:bookmarkEnd w:id="5"/>
    </w:p>
    <w:p w:rsidR="008648EE" w:rsidRPr="00EC17A7" w:rsidRDefault="008648EE" w:rsidP="00DF77E7">
      <w:pPr>
        <w:rPr>
          <w:lang w:val="es-ES" w:eastAsia="es-ES"/>
        </w:rPr>
      </w:pPr>
      <w:r w:rsidRPr="00EC17A7">
        <w:rPr>
          <w:lang w:val="es-ES" w:eastAsia="es-ES"/>
        </w:rPr>
        <w:t>El principal resultado estratégico, en el cual la institución es rectora y corresponsable con el Sistema Nacional de Inteligencia, según lo establecido en la P</w:t>
      </w:r>
      <w:r w:rsidR="001E7A8E">
        <w:rPr>
          <w:lang w:val="es-ES" w:eastAsia="es-ES"/>
        </w:rPr>
        <w:t xml:space="preserve">olítica </w:t>
      </w:r>
      <w:r w:rsidRPr="00EC17A7">
        <w:rPr>
          <w:lang w:val="es-ES" w:eastAsia="es-ES"/>
        </w:rPr>
        <w:t>G</w:t>
      </w:r>
      <w:r w:rsidR="001E7A8E">
        <w:rPr>
          <w:lang w:val="es-ES" w:eastAsia="es-ES"/>
        </w:rPr>
        <w:t xml:space="preserve">eneral de </w:t>
      </w:r>
      <w:r w:rsidRPr="00EC17A7">
        <w:rPr>
          <w:lang w:val="es-ES" w:eastAsia="es-ES"/>
        </w:rPr>
        <w:t>G</w:t>
      </w:r>
      <w:r w:rsidR="001E7A8E">
        <w:rPr>
          <w:lang w:val="es-ES" w:eastAsia="es-ES"/>
        </w:rPr>
        <w:t>obierno</w:t>
      </w:r>
      <w:r w:rsidRPr="00EC17A7">
        <w:rPr>
          <w:lang w:val="es-ES" w:eastAsia="es-ES"/>
        </w:rPr>
        <w:t xml:space="preserve"> es que al 2023 se cuente con un Sistema de Inteligencia reformado, para ello se definió un resultado estratégico institucional: </w:t>
      </w:r>
    </w:p>
    <w:p w:rsidR="008648EE" w:rsidRDefault="008648EE" w:rsidP="00EC17A7">
      <w:pPr>
        <w:spacing w:line="276" w:lineRule="auto"/>
        <w:ind w:left="708" w:right="724"/>
        <w:rPr>
          <w:rFonts w:eastAsia="Times New Roman" w:cs="Times New Roman"/>
          <w:i/>
          <w:szCs w:val="24"/>
          <w:lang w:val="es-ES" w:eastAsia="es-ES"/>
        </w:rPr>
      </w:pPr>
      <w:r w:rsidRPr="00EC17A7">
        <w:rPr>
          <w:rFonts w:eastAsia="Times New Roman" w:cs="Times New Roman"/>
          <w:i/>
          <w:szCs w:val="24"/>
          <w:lang w:val="es-ES" w:eastAsia="es-ES"/>
        </w:rPr>
        <w:t>«</w:t>
      </w:r>
      <w:r w:rsidRPr="00DF77E7">
        <w:rPr>
          <w:rStyle w:val="CitaCar"/>
        </w:rPr>
        <w:t xml:space="preserve">Al 2025 el Sistema Nacional de Inteligencia incrementará sus capacidades en 33 puntos porcentuales para producir inteligencia estratégica, en función de los Objetivos Nacionales, que provea al Presidente de la República y Consejo Nacional de Seguridad la </w:t>
      </w:r>
      <w:r w:rsidRPr="00DF77E7">
        <w:rPr>
          <w:rStyle w:val="CitaCar"/>
        </w:rPr>
        <w:lastRenderedPageBreak/>
        <w:t>inteligencia oportuna para la identificación estratégica preventiva de amenazas y riesgos a la seguridad de la nación</w:t>
      </w:r>
      <w:r w:rsidR="00CA13BF">
        <w:rPr>
          <w:rStyle w:val="CitaCar"/>
        </w:rPr>
        <w:t>.</w:t>
      </w:r>
      <w:r w:rsidRPr="00EC17A7">
        <w:rPr>
          <w:rFonts w:eastAsia="Times New Roman" w:cs="Times New Roman"/>
          <w:i/>
          <w:szCs w:val="24"/>
          <w:lang w:val="es-ES" w:eastAsia="es-ES"/>
        </w:rPr>
        <w:t>»</w:t>
      </w:r>
    </w:p>
    <w:p w:rsidR="00CA13BF" w:rsidRPr="00EC17A7" w:rsidRDefault="00CA13BF" w:rsidP="00CA13BF">
      <w:pPr>
        <w:rPr>
          <w:lang w:val="es-ES" w:eastAsia="es-ES"/>
        </w:rPr>
      </w:pPr>
    </w:p>
    <w:p w:rsidR="00DF77E7" w:rsidRDefault="008648EE" w:rsidP="00DF77E7">
      <w:pPr>
        <w:rPr>
          <w:lang w:val="es-ES" w:eastAsia="es-ES"/>
        </w:rPr>
      </w:pPr>
      <w:r w:rsidRPr="00EC17A7">
        <w:rPr>
          <w:lang w:val="es-ES" w:eastAsia="es-ES"/>
        </w:rPr>
        <w:t>Al incrementar las capacidades técnicas, se potenciarán las oportunidades para el desarrollo del SNI y del SNS; los mecanismos adecuados de gestión permitirán disponer de información estratégica útil para plantear políticas, planes, estrategias en beneficio de la seguridad de la nación.</w:t>
      </w:r>
      <w:bookmarkStart w:id="6" w:name="_Toc81462095"/>
    </w:p>
    <w:p w:rsidR="00CA13BF" w:rsidRDefault="00CA13BF" w:rsidP="00DF77E7">
      <w:pPr>
        <w:rPr>
          <w:lang w:val="es-ES" w:eastAsia="es-ES"/>
        </w:rPr>
      </w:pPr>
    </w:p>
    <w:p w:rsidR="008648EE" w:rsidRPr="00DF77E7" w:rsidRDefault="008648EE" w:rsidP="00DF77E7">
      <w:pPr>
        <w:pStyle w:val="Ttulo2"/>
        <w:rPr>
          <w:lang w:val="es-ES" w:eastAsia="es-ES"/>
        </w:rPr>
      </w:pPr>
      <w:bookmarkStart w:id="7" w:name="_Toc91148025"/>
      <w:r w:rsidRPr="00161ADC">
        <w:t>Población Objetivo</w:t>
      </w:r>
      <w:bookmarkEnd w:id="6"/>
      <w:bookmarkEnd w:id="7"/>
    </w:p>
    <w:p w:rsidR="008648EE" w:rsidRDefault="008648EE" w:rsidP="00EC17A7">
      <w:pPr>
        <w:rPr>
          <w:rFonts w:eastAsia="Times New Roman" w:cs="Times New Roman"/>
          <w:szCs w:val="24"/>
          <w:lang w:val="es-ES" w:eastAsia="es-ES"/>
        </w:rPr>
      </w:pPr>
      <w:r w:rsidRPr="00EC17A7">
        <w:rPr>
          <w:rFonts w:eastAsia="Times New Roman" w:cs="Times New Roman"/>
          <w:szCs w:val="24"/>
          <w:lang w:val="es-ES" w:eastAsia="es-ES"/>
        </w:rPr>
        <w:t xml:space="preserve">De acuerdo con la legislación vigente, los usuarios de los productos de Inteligencia son: El Presidente de la República y el Consejo Nacional de Seguridad, con el propósito de utilizarlos como herramientas en el proceso de toma de decisiones de alto nivel político – estratégico.  A su vez, el SNS se ve beneficiado con algunos productos de inteligencia, por ejemplo, la Agenda Nacional de Riesgos y Amenazas. </w:t>
      </w:r>
      <w:r w:rsidR="001E7A8E">
        <w:rPr>
          <w:rFonts w:eastAsia="Times New Roman" w:cs="Times New Roman"/>
          <w:szCs w:val="24"/>
          <w:lang w:val="es-ES" w:eastAsia="es-ES"/>
        </w:rPr>
        <w:t xml:space="preserve"> Sin embargo, las decisiones que puedan tomarse basadas en los informes que genera la SIE, tienen beneficios para toda la ciudadanía. </w:t>
      </w:r>
    </w:p>
    <w:p w:rsidR="00CA13BF" w:rsidRPr="00EC17A7" w:rsidRDefault="00CA13BF" w:rsidP="00EC17A7">
      <w:pPr>
        <w:rPr>
          <w:rFonts w:eastAsia="Times New Roman" w:cs="Times New Roman"/>
          <w:szCs w:val="24"/>
          <w:lang w:val="es-ES" w:eastAsia="es-ES"/>
        </w:rPr>
      </w:pPr>
    </w:p>
    <w:p w:rsidR="008648EE" w:rsidRPr="00161ADC" w:rsidRDefault="00BA19E8" w:rsidP="00161ADC">
      <w:pPr>
        <w:pStyle w:val="Ttulo1"/>
      </w:pPr>
      <w:bookmarkStart w:id="8" w:name="_Toc91148026"/>
      <w:r>
        <w:t>E</w:t>
      </w:r>
      <w:r w:rsidR="005A2493">
        <w:t>jecución presupuestaria</w:t>
      </w:r>
      <w:bookmarkEnd w:id="8"/>
    </w:p>
    <w:p w:rsidR="008648EE" w:rsidRDefault="00CA13BF" w:rsidP="00B65076">
      <w:pPr>
        <w:rPr>
          <w:lang w:eastAsia="es-ES"/>
        </w:rPr>
      </w:pPr>
      <w:r>
        <w:rPr>
          <w:lang w:eastAsia="es-ES"/>
        </w:rPr>
        <w:t xml:space="preserve">A la institución se le asigna un presupuesto de </w:t>
      </w:r>
      <w:r w:rsidR="008648EE" w:rsidRPr="00EC17A7">
        <w:rPr>
          <w:lang w:eastAsia="es-ES"/>
        </w:rPr>
        <w:t>Q.35 millones</w:t>
      </w:r>
      <w:r>
        <w:rPr>
          <w:lang w:eastAsia="es-ES"/>
        </w:rPr>
        <w:t xml:space="preserve"> para cumplir sus funciones en el año 2021.  En atención a medidas de austeridad y eficiencia del gasto, adoptadas se redujo el mismo en Q.</w:t>
      </w:r>
      <w:r w:rsidRPr="00CA13BF">
        <w:rPr>
          <w:lang w:eastAsia="es-ES"/>
        </w:rPr>
        <w:t>4.03</w:t>
      </w:r>
      <w:r>
        <w:rPr>
          <w:lang w:eastAsia="es-ES"/>
        </w:rPr>
        <w:t xml:space="preserve"> </w:t>
      </w:r>
      <w:r w:rsidRPr="00C9252D">
        <w:rPr>
          <w:lang w:eastAsia="es-ES"/>
        </w:rPr>
        <w:t>millones,</w:t>
      </w:r>
      <w:r>
        <w:rPr>
          <w:lang w:eastAsia="es-ES"/>
        </w:rPr>
        <w:t xml:space="preserve"> finalizando el periodo con 30.97 millones, que se vi</w:t>
      </w:r>
      <w:r w:rsidR="001E7A8E">
        <w:rPr>
          <w:lang w:eastAsia="es-ES"/>
        </w:rPr>
        <w:t>sualiza en el siguiente detalle:</w:t>
      </w:r>
    </w:p>
    <w:p w:rsidR="00CA13BF" w:rsidRPr="00EC17A7" w:rsidRDefault="00CA13BF" w:rsidP="00B65076">
      <w:pPr>
        <w:rPr>
          <w:lang w:eastAsia="es-ES"/>
        </w:rPr>
      </w:pPr>
    </w:p>
    <w:p w:rsidR="00C9252D" w:rsidRDefault="008648EE" w:rsidP="00C9252D">
      <w:pPr>
        <w:spacing w:line="276" w:lineRule="auto"/>
        <w:jc w:val="center"/>
        <w:rPr>
          <w:rFonts w:eastAsia="Times New Roman" w:cs="Times New Roman"/>
          <w:b/>
          <w:szCs w:val="24"/>
          <w:lang w:eastAsia="es-ES"/>
        </w:rPr>
      </w:pPr>
      <w:r w:rsidRPr="00EC17A7">
        <w:rPr>
          <w:rFonts w:eastAsia="Times New Roman" w:cs="Times New Roman"/>
          <w:b/>
          <w:szCs w:val="24"/>
          <w:lang w:eastAsia="es-ES"/>
        </w:rPr>
        <w:t xml:space="preserve">Detalle del Presupuesto </w:t>
      </w:r>
      <w:r w:rsidR="00C9252D">
        <w:rPr>
          <w:rFonts w:eastAsia="Times New Roman" w:cs="Times New Roman"/>
          <w:b/>
          <w:szCs w:val="24"/>
          <w:lang w:eastAsia="es-ES"/>
        </w:rPr>
        <w:t>SIE 2021</w:t>
      </w:r>
    </w:p>
    <w:tbl>
      <w:tblPr>
        <w:tblW w:w="98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4720"/>
        <w:gridCol w:w="1200"/>
        <w:gridCol w:w="1300"/>
        <w:gridCol w:w="1200"/>
        <w:gridCol w:w="1400"/>
      </w:tblGrid>
      <w:tr w:rsidR="00EB348A" w:rsidRPr="00EB348A" w:rsidTr="008A3BCE">
        <w:trPr>
          <w:trHeight w:val="20"/>
        </w:trPr>
        <w:tc>
          <w:tcPr>
            <w:tcW w:w="4720" w:type="dxa"/>
            <w:shd w:val="clear" w:color="auto" w:fill="A6A6A6" w:themeFill="background1" w:themeFillShade="A6"/>
            <w:vAlign w:val="center"/>
            <w:hideMark/>
          </w:tcPr>
          <w:p w:rsidR="00EB348A" w:rsidRPr="00EB348A" w:rsidRDefault="00EB348A" w:rsidP="00EB348A">
            <w:pPr>
              <w:spacing w:line="276" w:lineRule="auto"/>
              <w:rPr>
                <w:rFonts w:eastAsia="Times New Roman" w:cs="Times New Roman"/>
                <w:bCs/>
                <w:sz w:val="20"/>
                <w:szCs w:val="20"/>
                <w:lang w:eastAsia="es-GT"/>
              </w:rPr>
            </w:pPr>
            <w:r w:rsidRPr="00EB348A">
              <w:rPr>
                <w:rFonts w:eastAsia="Times New Roman" w:cs="Times New Roman"/>
                <w:bCs/>
                <w:sz w:val="20"/>
                <w:szCs w:val="20"/>
                <w:lang w:eastAsia="es-GT"/>
              </w:rPr>
              <w:t>Producto | Subproducto</w:t>
            </w:r>
          </w:p>
        </w:tc>
        <w:tc>
          <w:tcPr>
            <w:tcW w:w="1200" w:type="dxa"/>
            <w:shd w:val="clear" w:color="auto" w:fill="A6A6A6" w:themeFill="background1" w:themeFillShade="A6"/>
            <w:vAlign w:val="center"/>
            <w:hideMark/>
          </w:tcPr>
          <w:p w:rsidR="00EB348A" w:rsidRPr="00EB348A" w:rsidRDefault="00EB348A" w:rsidP="00EB348A">
            <w:pPr>
              <w:spacing w:line="276" w:lineRule="auto"/>
              <w:jc w:val="center"/>
              <w:rPr>
                <w:rFonts w:eastAsia="Times New Roman" w:cs="Times New Roman"/>
                <w:bCs/>
                <w:sz w:val="20"/>
                <w:szCs w:val="20"/>
                <w:lang w:eastAsia="es-GT"/>
              </w:rPr>
            </w:pPr>
            <w:r w:rsidRPr="00EB348A">
              <w:rPr>
                <w:rFonts w:eastAsia="Times New Roman" w:cs="Times New Roman"/>
                <w:bCs/>
                <w:sz w:val="20"/>
                <w:szCs w:val="20"/>
                <w:lang w:eastAsia="es-GT"/>
              </w:rPr>
              <w:t>Presupuesto asignado</w:t>
            </w:r>
          </w:p>
        </w:tc>
        <w:tc>
          <w:tcPr>
            <w:tcW w:w="1300" w:type="dxa"/>
            <w:shd w:val="clear" w:color="auto" w:fill="A6A6A6" w:themeFill="background1" w:themeFillShade="A6"/>
            <w:vAlign w:val="center"/>
            <w:hideMark/>
          </w:tcPr>
          <w:p w:rsidR="00EB348A" w:rsidRPr="00EB348A" w:rsidRDefault="00EB348A" w:rsidP="00EB348A">
            <w:pPr>
              <w:spacing w:line="276" w:lineRule="auto"/>
              <w:jc w:val="center"/>
              <w:rPr>
                <w:rFonts w:eastAsia="Times New Roman" w:cs="Times New Roman"/>
                <w:bCs/>
                <w:sz w:val="20"/>
                <w:szCs w:val="20"/>
                <w:lang w:eastAsia="es-GT"/>
              </w:rPr>
            </w:pPr>
            <w:r w:rsidRPr="00EB348A">
              <w:rPr>
                <w:rFonts w:eastAsia="Times New Roman" w:cs="Times New Roman"/>
                <w:bCs/>
                <w:sz w:val="20"/>
                <w:szCs w:val="20"/>
                <w:lang w:eastAsia="es-GT"/>
              </w:rPr>
              <w:t>Presupuesto vigente</w:t>
            </w:r>
          </w:p>
        </w:tc>
        <w:tc>
          <w:tcPr>
            <w:tcW w:w="1200" w:type="dxa"/>
            <w:shd w:val="clear" w:color="auto" w:fill="A6A6A6" w:themeFill="background1" w:themeFillShade="A6"/>
            <w:vAlign w:val="center"/>
            <w:hideMark/>
          </w:tcPr>
          <w:p w:rsidR="00EB348A" w:rsidRPr="00EB348A" w:rsidRDefault="00EB348A" w:rsidP="00EB348A">
            <w:pPr>
              <w:spacing w:line="276" w:lineRule="auto"/>
              <w:jc w:val="center"/>
              <w:rPr>
                <w:rFonts w:eastAsia="Times New Roman" w:cs="Times New Roman"/>
                <w:bCs/>
                <w:sz w:val="20"/>
                <w:szCs w:val="20"/>
                <w:lang w:eastAsia="es-GT"/>
              </w:rPr>
            </w:pPr>
            <w:r w:rsidRPr="00EB348A">
              <w:rPr>
                <w:rFonts w:eastAsia="Times New Roman" w:cs="Times New Roman"/>
                <w:bCs/>
                <w:sz w:val="20"/>
                <w:szCs w:val="20"/>
                <w:lang w:eastAsia="es-GT"/>
              </w:rPr>
              <w:t>Presupuesto ejecutado</w:t>
            </w:r>
          </w:p>
        </w:tc>
        <w:tc>
          <w:tcPr>
            <w:tcW w:w="1400" w:type="dxa"/>
            <w:shd w:val="clear" w:color="auto" w:fill="A6A6A6" w:themeFill="background1" w:themeFillShade="A6"/>
            <w:vAlign w:val="center"/>
            <w:hideMark/>
          </w:tcPr>
          <w:p w:rsidR="00EB348A" w:rsidRPr="00EB348A" w:rsidRDefault="00EB348A" w:rsidP="00EB348A">
            <w:pPr>
              <w:spacing w:line="276" w:lineRule="auto"/>
              <w:jc w:val="center"/>
              <w:rPr>
                <w:rFonts w:eastAsia="Times New Roman" w:cs="Times New Roman"/>
                <w:bCs/>
                <w:sz w:val="20"/>
                <w:szCs w:val="20"/>
                <w:lang w:eastAsia="es-GT"/>
              </w:rPr>
            </w:pPr>
            <w:r w:rsidRPr="00EB348A">
              <w:rPr>
                <w:rFonts w:eastAsia="Times New Roman" w:cs="Times New Roman"/>
                <w:bCs/>
                <w:sz w:val="20"/>
                <w:szCs w:val="20"/>
                <w:lang w:eastAsia="es-GT"/>
              </w:rPr>
              <w:t>Saldo presupuestario</w:t>
            </w:r>
          </w:p>
        </w:tc>
      </w:tr>
      <w:tr w:rsidR="00EB348A" w:rsidRPr="00EB348A" w:rsidTr="00EB348A">
        <w:trPr>
          <w:trHeight w:val="20"/>
        </w:trPr>
        <w:tc>
          <w:tcPr>
            <w:tcW w:w="4720" w:type="dxa"/>
            <w:shd w:val="clear" w:color="auto" w:fill="auto"/>
            <w:vAlign w:val="center"/>
            <w:hideMark/>
          </w:tcPr>
          <w:p w:rsidR="00EB348A" w:rsidRPr="00EB348A" w:rsidRDefault="00EB348A" w:rsidP="00EB348A">
            <w:pPr>
              <w:spacing w:line="276" w:lineRule="auto"/>
              <w:rPr>
                <w:rFonts w:eastAsia="Times New Roman" w:cs="Times New Roman"/>
                <w:b/>
                <w:bCs/>
                <w:sz w:val="20"/>
                <w:szCs w:val="20"/>
                <w:lang w:eastAsia="es-GT"/>
              </w:rPr>
            </w:pPr>
            <w:r w:rsidRPr="00EB348A">
              <w:rPr>
                <w:rFonts w:eastAsia="Times New Roman" w:cs="Times New Roman"/>
                <w:b/>
                <w:bCs/>
                <w:sz w:val="20"/>
                <w:szCs w:val="20"/>
                <w:lang w:eastAsia="es-GT"/>
              </w:rPr>
              <w:t xml:space="preserve">Dirección y Coordinación </w:t>
            </w:r>
          </w:p>
        </w:tc>
        <w:tc>
          <w:tcPr>
            <w:tcW w:w="1200" w:type="dxa"/>
            <w:shd w:val="clear" w:color="auto" w:fill="auto"/>
            <w:vAlign w:val="center"/>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19,53</w:t>
            </w:r>
          </w:p>
        </w:tc>
        <w:tc>
          <w:tcPr>
            <w:tcW w:w="1300" w:type="dxa"/>
            <w:shd w:val="clear" w:color="auto" w:fill="auto"/>
            <w:noWrap/>
            <w:vAlign w:val="bottom"/>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16.88</w:t>
            </w:r>
          </w:p>
        </w:tc>
        <w:tc>
          <w:tcPr>
            <w:tcW w:w="1200" w:type="dxa"/>
            <w:shd w:val="clear" w:color="auto" w:fill="auto"/>
            <w:noWrap/>
            <w:vAlign w:val="bottom"/>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15.83</w:t>
            </w:r>
          </w:p>
        </w:tc>
        <w:tc>
          <w:tcPr>
            <w:tcW w:w="1400" w:type="dxa"/>
            <w:shd w:val="clear" w:color="auto" w:fill="auto"/>
            <w:noWrap/>
            <w:vAlign w:val="bottom"/>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01.05</w:t>
            </w:r>
          </w:p>
        </w:tc>
      </w:tr>
      <w:tr w:rsidR="00EB348A" w:rsidRPr="00EB348A" w:rsidTr="00EB348A">
        <w:trPr>
          <w:trHeight w:val="20"/>
        </w:trPr>
        <w:tc>
          <w:tcPr>
            <w:tcW w:w="4720" w:type="dxa"/>
            <w:shd w:val="clear" w:color="auto" w:fill="auto"/>
            <w:vAlign w:val="center"/>
            <w:hideMark/>
          </w:tcPr>
          <w:p w:rsidR="00EB348A" w:rsidRPr="00EB348A" w:rsidRDefault="00EB348A" w:rsidP="00EB348A">
            <w:pPr>
              <w:spacing w:line="276" w:lineRule="auto"/>
              <w:rPr>
                <w:rFonts w:eastAsia="Times New Roman" w:cs="Times New Roman"/>
                <w:sz w:val="20"/>
                <w:szCs w:val="20"/>
                <w:lang w:eastAsia="es-GT"/>
              </w:rPr>
            </w:pPr>
            <w:r w:rsidRPr="00EB348A">
              <w:rPr>
                <w:rFonts w:eastAsia="Times New Roman" w:cs="Times New Roman"/>
                <w:sz w:val="20"/>
                <w:szCs w:val="20"/>
                <w:lang w:eastAsia="es-GT"/>
              </w:rPr>
              <w:t>Dirección y Coordinación</w:t>
            </w:r>
          </w:p>
        </w:tc>
        <w:tc>
          <w:tcPr>
            <w:tcW w:w="1200" w:type="dxa"/>
            <w:shd w:val="clear" w:color="auto" w:fill="auto"/>
            <w:vAlign w:val="center"/>
            <w:hideMark/>
          </w:tcPr>
          <w:p w:rsidR="00EB348A" w:rsidRPr="00EB348A" w:rsidRDefault="00EB348A" w:rsidP="00EB348A">
            <w:pPr>
              <w:spacing w:line="276" w:lineRule="auto"/>
              <w:jc w:val="right"/>
              <w:rPr>
                <w:rFonts w:eastAsia="Times New Roman" w:cs="Times New Roman"/>
                <w:sz w:val="20"/>
                <w:szCs w:val="20"/>
                <w:lang w:eastAsia="es-GT"/>
              </w:rPr>
            </w:pPr>
            <w:r w:rsidRPr="00EB348A">
              <w:rPr>
                <w:rFonts w:eastAsia="Times New Roman" w:cs="Times New Roman"/>
                <w:sz w:val="20"/>
                <w:szCs w:val="20"/>
                <w:lang w:eastAsia="es-GT"/>
              </w:rPr>
              <w:t>19,53</w:t>
            </w:r>
          </w:p>
        </w:tc>
        <w:tc>
          <w:tcPr>
            <w:tcW w:w="1300" w:type="dxa"/>
            <w:shd w:val="clear" w:color="auto" w:fill="auto"/>
            <w:noWrap/>
            <w:vAlign w:val="bottom"/>
            <w:hideMark/>
          </w:tcPr>
          <w:p w:rsidR="00EB348A" w:rsidRPr="00EB348A" w:rsidRDefault="00EB348A" w:rsidP="00EB348A">
            <w:pPr>
              <w:spacing w:line="276" w:lineRule="auto"/>
              <w:jc w:val="right"/>
              <w:rPr>
                <w:rFonts w:eastAsia="Times New Roman" w:cs="Times New Roman"/>
                <w:sz w:val="20"/>
                <w:szCs w:val="20"/>
                <w:lang w:eastAsia="es-GT"/>
              </w:rPr>
            </w:pPr>
            <w:r w:rsidRPr="00EB348A">
              <w:rPr>
                <w:rFonts w:eastAsia="Times New Roman" w:cs="Times New Roman"/>
                <w:sz w:val="20"/>
                <w:szCs w:val="20"/>
                <w:lang w:eastAsia="es-GT"/>
              </w:rPr>
              <w:t>16.88</w:t>
            </w:r>
          </w:p>
        </w:tc>
        <w:tc>
          <w:tcPr>
            <w:tcW w:w="1200" w:type="dxa"/>
            <w:shd w:val="clear" w:color="auto" w:fill="auto"/>
            <w:noWrap/>
            <w:vAlign w:val="bottom"/>
            <w:hideMark/>
          </w:tcPr>
          <w:p w:rsidR="00EB348A" w:rsidRPr="00EB348A" w:rsidRDefault="00EB348A" w:rsidP="00EB348A">
            <w:pPr>
              <w:spacing w:line="276" w:lineRule="auto"/>
              <w:jc w:val="right"/>
              <w:rPr>
                <w:rFonts w:eastAsia="Times New Roman" w:cs="Times New Roman"/>
                <w:sz w:val="20"/>
                <w:szCs w:val="20"/>
                <w:lang w:eastAsia="es-GT"/>
              </w:rPr>
            </w:pPr>
            <w:r w:rsidRPr="00EB348A">
              <w:rPr>
                <w:rFonts w:eastAsia="Times New Roman" w:cs="Times New Roman"/>
                <w:sz w:val="20"/>
                <w:szCs w:val="20"/>
                <w:lang w:eastAsia="es-GT"/>
              </w:rPr>
              <w:t>15.83</w:t>
            </w:r>
          </w:p>
        </w:tc>
        <w:tc>
          <w:tcPr>
            <w:tcW w:w="1400" w:type="dxa"/>
            <w:shd w:val="clear" w:color="auto" w:fill="auto"/>
            <w:noWrap/>
            <w:vAlign w:val="bottom"/>
            <w:hideMark/>
          </w:tcPr>
          <w:p w:rsidR="00EB348A" w:rsidRPr="00EB348A" w:rsidRDefault="00EB348A" w:rsidP="00EB348A">
            <w:pPr>
              <w:spacing w:line="276" w:lineRule="auto"/>
              <w:jc w:val="right"/>
              <w:rPr>
                <w:rFonts w:eastAsia="Times New Roman" w:cs="Times New Roman"/>
                <w:sz w:val="20"/>
                <w:szCs w:val="20"/>
                <w:lang w:eastAsia="es-GT"/>
              </w:rPr>
            </w:pPr>
            <w:r w:rsidRPr="00EB348A">
              <w:rPr>
                <w:rFonts w:eastAsia="Times New Roman" w:cs="Times New Roman"/>
                <w:sz w:val="20"/>
                <w:szCs w:val="20"/>
                <w:lang w:eastAsia="es-GT"/>
              </w:rPr>
              <w:t>01.05</w:t>
            </w:r>
          </w:p>
        </w:tc>
      </w:tr>
      <w:tr w:rsidR="00EB348A" w:rsidRPr="00EB348A" w:rsidTr="00EB348A">
        <w:trPr>
          <w:trHeight w:val="20"/>
        </w:trPr>
        <w:tc>
          <w:tcPr>
            <w:tcW w:w="4720" w:type="dxa"/>
            <w:shd w:val="clear" w:color="auto" w:fill="auto"/>
            <w:vAlign w:val="center"/>
            <w:hideMark/>
          </w:tcPr>
          <w:p w:rsidR="00EB348A" w:rsidRPr="00EB348A" w:rsidRDefault="00EB348A" w:rsidP="00EB348A">
            <w:pPr>
              <w:spacing w:line="276" w:lineRule="auto"/>
              <w:rPr>
                <w:rFonts w:eastAsia="Times New Roman" w:cs="Times New Roman"/>
                <w:b/>
                <w:bCs/>
                <w:sz w:val="20"/>
                <w:szCs w:val="20"/>
                <w:lang w:eastAsia="es-GT"/>
              </w:rPr>
            </w:pPr>
            <w:r w:rsidRPr="00EB348A">
              <w:rPr>
                <w:rFonts w:eastAsia="Times New Roman" w:cs="Times New Roman"/>
                <w:b/>
                <w:bCs/>
                <w:sz w:val="20"/>
                <w:szCs w:val="20"/>
                <w:lang w:eastAsia="es-GT"/>
              </w:rPr>
              <w:t>Servicios de Inteligencia Estratégica</w:t>
            </w:r>
          </w:p>
        </w:tc>
        <w:tc>
          <w:tcPr>
            <w:tcW w:w="1200" w:type="dxa"/>
            <w:shd w:val="clear" w:color="auto" w:fill="auto"/>
            <w:vAlign w:val="center"/>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 xml:space="preserve"> 15,47 </w:t>
            </w:r>
          </w:p>
        </w:tc>
        <w:tc>
          <w:tcPr>
            <w:tcW w:w="1300" w:type="dxa"/>
            <w:shd w:val="clear" w:color="auto" w:fill="auto"/>
            <w:noWrap/>
            <w:vAlign w:val="bottom"/>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13.59</w:t>
            </w:r>
          </w:p>
        </w:tc>
        <w:tc>
          <w:tcPr>
            <w:tcW w:w="1200" w:type="dxa"/>
            <w:shd w:val="clear" w:color="auto" w:fill="auto"/>
            <w:noWrap/>
            <w:vAlign w:val="bottom"/>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13.30</w:t>
            </w:r>
          </w:p>
        </w:tc>
        <w:tc>
          <w:tcPr>
            <w:tcW w:w="1400" w:type="dxa"/>
            <w:shd w:val="clear" w:color="auto" w:fill="auto"/>
            <w:noWrap/>
            <w:vAlign w:val="bottom"/>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00.29</w:t>
            </w:r>
          </w:p>
        </w:tc>
      </w:tr>
      <w:tr w:rsidR="00EB348A" w:rsidRPr="00EB348A" w:rsidTr="00EB348A">
        <w:trPr>
          <w:trHeight w:val="20"/>
        </w:trPr>
        <w:tc>
          <w:tcPr>
            <w:tcW w:w="4720" w:type="dxa"/>
            <w:shd w:val="clear" w:color="auto" w:fill="auto"/>
            <w:vAlign w:val="center"/>
            <w:hideMark/>
          </w:tcPr>
          <w:p w:rsidR="00EB348A" w:rsidRPr="00EB348A" w:rsidRDefault="00EB348A" w:rsidP="00EB348A">
            <w:pPr>
              <w:spacing w:line="276" w:lineRule="auto"/>
              <w:rPr>
                <w:rFonts w:eastAsia="Times New Roman" w:cs="Times New Roman"/>
                <w:sz w:val="20"/>
                <w:szCs w:val="20"/>
                <w:lang w:eastAsia="es-GT"/>
              </w:rPr>
            </w:pPr>
            <w:r w:rsidRPr="00EB348A">
              <w:rPr>
                <w:rFonts w:eastAsia="Times New Roman" w:cs="Times New Roman"/>
                <w:sz w:val="20"/>
                <w:szCs w:val="20"/>
                <w:lang w:eastAsia="es-GT"/>
              </w:rPr>
              <w:t xml:space="preserve">Informes de Inteligencia para el Presidente y CNS </w:t>
            </w:r>
          </w:p>
        </w:tc>
        <w:tc>
          <w:tcPr>
            <w:tcW w:w="1200" w:type="dxa"/>
            <w:shd w:val="clear" w:color="auto" w:fill="auto"/>
            <w:vAlign w:val="center"/>
            <w:hideMark/>
          </w:tcPr>
          <w:p w:rsidR="00EB348A" w:rsidRPr="00EB348A" w:rsidRDefault="00EB348A" w:rsidP="00EB348A">
            <w:pPr>
              <w:spacing w:line="276" w:lineRule="auto"/>
              <w:jc w:val="right"/>
              <w:rPr>
                <w:rFonts w:eastAsia="Times New Roman" w:cs="Times New Roman"/>
                <w:sz w:val="20"/>
                <w:szCs w:val="20"/>
                <w:lang w:eastAsia="es-GT"/>
              </w:rPr>
            </w:pPr>
            <w:r w:rsidRPr="00EB348A">
              <w:rPr>
                <w:rFonts w:eastAsia="Times New Roman" w:cs="Times New Roman"/>
                <w:sz w:val="20"/>
                <w:szCs w:val="20"/>
                <w:lang w:eastAsia="es-GT"/>
              </w:rPr>
              <w:t>11,47</w:t>
            </w:r>
          </w:p>
        </w:tc>
        <w:tc>
          <w:tcPr>
            <w:tcW w:w="1300" w:type="dxa"/>
            <w:shd w:val="clear" w:color="auto" w:fill="auto"/>
            <w:noWrap/>
            <w:vAlign w:val="bottom"/>
            <w:hideMark/>
          </w:tcPr>
          <w:p w:rsidR="00EB348A" w:rsidRPr="00EB348A" w:rsidRDefault="00EB348A" w:rsidP="00985898">
            <w:pPr>
              <w:spacing w:line="276" w:lineRule="auto"/>
              <w:jc w:val="right"/>
              <w:rPr>
                <w:rFonts w:eastAsia="Times New Roman" w:cs="Times New Roman"/>
                <w:sz w:val="20"/>
                <w:szCs w:val="20"/>
                <w:lang w:eastAsia="es-GT"/>
              </w:rPr>
            </w:pPr>
            <w:r w:rsidRPr="00EB348A">
              <w:rPr>
                <w:rFonts w:eastAsia="Times New Roman" w:cs="Times New Roman"/>
                <w:sz w:val="20"/>
                <w:szCs w:val="20"/>
                <w:lang w:eastAsia="es-GT"/>
              </w:rPr>
              <w:t>11.</w:t>
            </w:r>
            <w:r w:rsidR="00985898">
              <w:rPr>
                <w:rFonts w:eastAsia="Times New Roman" w:cs="Times New Roman"/>
                <w:sz w:val="20"/>
                <w:szCs w:val="20"/>
                <w:lang w:eastAsia="es-GT"/>
              </w:rPr>
              <w:t>75</w:t>
            </w:r>
          </w:p>
        </w:tc>
        <w:tc>
          <w:tcPr>
            <w:tcW w:w="1200" w:type="dxa"/>
            <w:shd w:val="clear" w:color="auto" w:fill="auto"/>
            <w:noWrap/>
            <w:vAlign w:val="bottom"/>
            <w:hideMark/>
          </w:tcPr>
          <w:p w:rsidR="00EB348A" w:rsidRPr="00EB348A" w:rsidRDefault="00EB348A" w:rsidP="00EB348A">
            <w:pPr>
              <w:spacing w:line="276" w:lineRule="auto"/>
              <w:jc w:val="right"/>
              <w:rPr>
                <w:rFonts w:eastAsia="Times New Roman" w:cs="Times New Roman"/>
                <w:sz w:val="20"/>
                <w:szCs w:val="20"/>
                <w:lang w:eastAsia="es-GT"/>
              </w:rPr>
            </w:pPr>
            <w:r w:rsidRPr="00EB348A">
              <w:rPr>
                <w:rFonts w:eastAsia="Times New Roman" w:cs="Times New Roman"/>
                <w:sz w:val="20"/>
                <w:szCs w:val="20"/>
                <w:lang w:eastAsia="es-GT"/>
              </w:rPr>
              <w:t>1</w:t>
            </w:r>
            <w:r w:rsidR="00985898">
              <w:rPr>
                <w:rFonts w:eastAsia="Times New Roman" w:cs="Times New Roman"/>
                <w:sz w:val="20"/>
                <w:szCs w:val="20"/>
                <w:lang w:eastAsia="es-GT"/>
              </w:rPr>
              <w:t>1.50</w:t>
            </w:r>
          </w:p>
        </w:tc>
        <w:tc>
          <w:tcPr>
            <w:tcW w:w="1400" w:type="dxa"/>
            <w:shd w:val="clear" w:color="auto" w:fill="auto"/>
            <w:noWrap/>
            <w:vAlign w:val="bottom"/>
            <w:hideMark/>
          </w:tcPr>
          <w:p w:rsidR="00EB348A" w:rsidRPr="00EB348A" w:rsidRDefault="00985898" w:rsidP="00EB348A">
            <w:pPr>
              <w:spacing w:line="276" w:lineRule="auto"/>
              <w:jc w:val="right"/>
              <w:rPr>
                <w:rFonts w:eastAsia="Times New Roman" w:cs="Times New Roman"/>
                <w:sz w:val="20"/>
                <w:szCs w:val="20"/>
                <w:lang w:eastAsia="es-GT"/>
              </w:rPr>
            </w:pPr>
            <w:r>
              <w:rPr>
                <w:rFonts w:eastAsia="Times New Roman" w:cs="Times New Roman"/>
                <w:sz w:val="20"/>
                <w:szCs w:val="20"/>
                <w:lang w:eastAsia="es-GT"/>
              </w:rPr>
              <w:t>00.25</w:t>
            </w:r>
          </w:p>
        </w:tc>
      </w:tr>
      <w:tr w:rsidR="00EB348A" w:rsidRPr="00EB348A" w:rsidTr="00EB348A">
        <w:trPr>
          <w:trHeight w:val="20"/>
        </w:trPr>
        <w:tc>
          <w:tcPr>
            <w:tcW w:w="4720" w:type="dxa"/>
            <w:shd w:val="clear" w:color="auto" w:fill="auto"/>
            <w:vAlign w:val="center"/>
            <w:hideMark/>
          </w:tcPr>
          <w:p w:rsidR="00EB348A" w:rsidRPr="00EB348A" w:rsidRDefault="00EB348A" w:rsidP="00EB348A">
            <w:pPr>
              <w:spacing w:line="276" w:lineRule="auto"/>
              <w:rPr>
                <w:rFonts w:eastAsia="Times New Roman" w:cs="Times New Roman"/>
                <w:sz w:val="20"/>
                <w:szCs w:val="20"/>
                <w:lang w:eastAsia="es-GT"/>
              </w:rPr>
            </w:pPr>
            <w:r w:rsidRPr="00EB348A">
              <w:rPr>
                <w:rFonts w:eastAsia="Times New Roman" w:cs="Times New Roman"/>
                <w:sz w:val="20"/>
                <w:szCs w:val="20"/>
                <w:lang w:eastAsia="es-GT"/>
              </w:rPr>
              <w:t xml:space="preserve">Agenda Nacional de Riesgos y Amenazas </w:t>
            </w:r>
          </w:p>
        </w:tc>
        <w:tc>
          <w:tcPr>
            <w:tcW w:w="1200" w:type="dxa"/>
            <w:shd w:val="clear" w:color="auto" w:fill="auto"/>
            <w:vAlign w:val="center"/>
            <w:hideMark/>
          </w:tcPr>
          <w:p w:rsidR="00EB348A" w:rsidRPr="00EB348A" w:rsidRDefault="00EB348A" w:rsidP="00EB348A">
            <w:pPr>
              <w:spacing w:line="276" w:lineRule="auto"/>
              <w:jc w:val="right"/>
              <w:rPr>
                <w:rFonts w:eastAsia="Times New Roman" w:cs="Times New Roman"/>
                <w:sz w:val="20"/>
                <w:szCs w:val="20"/>
                <w:lang w:eastAsia="es-GT"/>
              </w:rPr>
            </w:pPr>
            <w:r w:rsidRPr="00EB348A">
              <w:rPr>
                <w:rFonts w:eastAsia="Times New Roman" w:cs="Times New Roman"/>
                <w:sz w:val="20"/>
                <w:szCs w:val="20"/>
                <w:lang w:eastAsia="es-GT"/>
              </w:rPr>
              <w:t>1,62</w:t>
            </w:r>
          </w:p>
        </w:tc>
        <w:tc>
          <w:tcPr>
            <w:tcW w:w="1300" w:type="dxa"/>
            <w:shd w:val="clear" w:color="auto" w:fill="auto"/>
            <w:noWrap/>
            <w:vAlign w:val="bottom"/>
            <w:hideMark/>
          </w:tcPr>
          <w:p w:rsidR="00EB348A" w:rsidRPr="00EB348A" w:rsidRDefault="00985898" w:rsidP="00EB348A">
            <w:pPr>
              <w:spacing w:line="276" w:lineRule="auto"/>
              <w:jc w:val="right"/>
              <w:rPr>
                <w:rFonts w:eastAsia="Times New Roman" w:cs="Times New Roman"/>
                <w:sz w:val="20"/>
                <w:szCs w:val="20"/>
                <w:lang w:eastAsia="es-GT"/>
              </w:rPr>
            </w:pPr>
            <w:r>
              <w:rPr>
                <w:rFonts w:eastAsia="Times New Roman" w:cs="Times New Roman"/>
                <w:sz w:val="20"/>
                <w:szCs w:val="20"/>
                <w:lang w:eastAsia="es-GT"/>
              </w:rPr>
              <w:t>00.73</w:t>
            </w:r>
          </w:p>
        </w:tc>
        <w:tc>
          <w:tcPr>
            <w:tcW w:w="1200" w:type="dxa"/>
            <w:shd w:val="clear" w:color="auto" w:fill="auto"/>
            <w:noWrap/>
            <w:vAlign w:val="bottom"/>
            <w:hideMark/>
          </w:tcPr>
          <w:p w:rsidR="00EB348A" w:rsidRPr="00EB348A" w:rsidRDefault="00985898" w:rsidP="00EB348A">
            <w:pPr>
              <w:spacing w:line="276" w:lineRule="auto"/>
              <w:jc w:val="right"/>
              <w:rPr>
                <w:rFonts w:eastAsia="Times New Roman" w:cs="Times New Roman"/>
                <w:sz w:val="20"/>
                <w:szCs w:val="20"/>
                <w:lang w:eastAsia="es-GT"/>
              </w:rPr>
            </w:pPr>
            <w:r>
              <w:rPr>
                <w:rFonts w:eastAsia="Times New Roman" w:cs="Times New Roman"/>
                <w:sz w:val="20"/>
                <w:szCs w:val="20"/>
                <w:lang w:eastAsia="es-GT"/>
              </w:rPr>
              <w:t>00.71</w:t>
            </w:r>
          </w:p>
        </w:tc>
        <w:tc>
          <w:tcPr>
            <w:tcW w:w="1400" w:type="dxa"/>
            <w:shd w:val="clear" w:color="auto" w:fill="auto"/>
            <w:noWrap/>
            <w:vAlign w:val="bottom"/>
            <w:hideMark/>
          </w:tcPr>
          <w:p w:rsidR="00EB348A" w:rsidRPr="00EB348A" w:rsidRDefault="00985898" w:rsidP="00EB348A">
            <w:pPr>
              <w:spacing w:line="276" w:lineRule="auto"/>
              <w:jc w:val="right"/>
              <w:rPr>
                <w:rFonts w:eastAsia="Times New Roman" w:cs="Times New Roman"/>
                <w:sz w:val="20"/>
                <w:szCs w:val="20"/>
                <w:lang w:eastAsia="es-GT"/>
              </w:rPr>
            </w:pPr>
            <w:r>
              <w:rPr>
                <w:rFonts w:eastAsia="Times New Roman" w:cs="Times New Roman"/>
                <w:sz w:val="20"/>
                <w:szCs w:val="20"/>
                <w:lang w:eastAsia="es-GT"/>
              </w:rPr>
              <w:t>00.02</w:t>
            </w:r>
          </w:p>
        </w:tc>
      </w:tr>
      <w:tr w:rsidR="00EB348A" w:rsidRPr="00EB348A" w:rsidTr="00EB348A">
        <w:trPr>
          <w:trHeight w:val="20"/>
        </w:trPr>
        <w:tc>
          <w:tcPr>
            <w:tcW w:w="4720" w:type="dxa"/>
            <w:shd w:val="clear" w:color="auto" w:fill="auto"/>
            <w:vAlign w:val="center"/>
            <w:hideMark/>
          </w:tcPr>
          <w:p w:rsidR="00EB348A" w:rsidRPr="00EB348A" w:rsidRDefault="00EB348A" w:rsidP="00EB348A">
            <w:pPr>
              <w:spacing w:line="276" w:lineRule="auto"/>
              <w:rPr>
                <w:rFonts w:eastAsia="Times New Roman" w:cs="Times New Roman"/>
                <w:sz w:val="20"/>
                <w:szCs w:val="20"/>
                <w:lang w:eastAsia="es-GT"/>
              </w:rPr>
            </w:pPr>
            <w:r w:rsidRPr="00EB348A">
              <w:rPr>
                <w:rFonts w:eastAsia="Times New Roman" w:cs="Times New Roman"/>
                <w:sz w:val="20"/>
                <w:szCs w:val="20"/>
                <w:lang w:eastAsia="es-GT"/>
              </w:rPr>
              <w:t xml:space="preserve">Plan Nacional de Inteligencia para el SIN </w:t>
            </w:r>
          </w:p>
        </w:tc>
        <w:tc>
          <w:tcPr>
            <w:tcW w:w="1200" w:type="dxa"/>
            <w:shd w:val="clear" w:color="auto" w:fill="auto"/>
            <w:vAlign w:val="center"/>
            <w:hideMark/>
          </w:tcPr>
          <w:p w:rsidR="00EB348A" w:rsidRPr="00EB348A" w:rsidRDefault="00EB348A" w:rsidP="00EB348A">
            <w:pPr>
              <w:spacing w:line="276" w:lineRule="auto"/>
              <w:jc w:val="right"/>
              <w:rPr>
                <w:rFonts w:eastAsia="Times New Roman" w:cs="Times New Roman"/>
                <w:sz w:val="20"/>
                <w:szCs w:val="20"/>
                <w:lang w:eastAsia="es-GT"/>
              </w:rPr>
            </w:pPr>
            <w:r w:rsidRPr="00EB348A">
              <w:rPr>
                <w:rFonts w:eastAsia="Times New Roman" w:cs="Times New Roman"/>
                <w:sz w:val="20"/>
                <w:szCs w:val="20"/>
                <w:lang w:eastAsia="es-GT"/>
              </w:rPr>
              <w:t>2,38</w:t>
            </w:r>
          </w:p>
        </w:tc>
        <w:tc>
          <w:tcPr>
            <w:tcW w:w="1300" w:type="dxa"/>
            <w:shd w:val="clear" w:color="auto" w:fill="auto"/>
            <w:noWrap/>
            <w:vAlign w:val="bottom"/>
            <w:hideMark/>
          </w:tcPr>
          <w:p w:rsidR="00EB348A" w:rsidRPr="00EB348A" w:rsidRDefault="00985898" w:rsidP="00EB348A">
            <w:pPr>
              <w:spacing w:line="276" w:lineRule="auto"/>
              <w:jc w:val="right"/>
              <w:rPr>
                <w:rFonts w:eastAsia="Times New Roman" w:cs="Times New Roman"/>
                <w:sz w:val="20"/>
                <w:szCs w:val="20"/>
                <w:lang w:eastAsia="es-GT"/>
              </w:rPr>
            </w:pPr>
            <w:r>
              <w:rPr>
                <w:rFonts w:eastAsia="Times New Roman" w:cs="Times New Roman"/>
                <w:sz w:val="20"/>
                <w:szCs w:val="20"/>
                <w:lang w:eastAsia="es-GT"/>
              </w:rPr>
              <w:t>01.10</w:t>
            </w:r>
          </w:p>
        </w:tc>
        <w:tc>
          <w:tcPr>
            <w:tcW w:w="1200" w:type="dxa"/>
            <w:shd w:val="clear" w:color="auto" w:fill="auto"/>
            <w:noWrap/>
            <w:vAlign w:val="bottom"/>
            <w:hideMark/>
          </w:tcPr>
          <w:p w:rsidR="00EB348A" w:rsidRPr="00EB348A" w:rsidRDefault="00985898" w:rsidP="00EB348A">
            <w:pPr>
              <w:spacing w:line="276" w:lineRule="auto"/>
              <w:jc w:val="right"/>
              <w:rPr>
                <w:rFonts w:eastAsia="Times New Roman" w:cs="Times New Roman"/>
                <w:sz w:val="20"/>
                <w:szCs w:val="20"/>
                <w:lang w:eastAsia="es-GT"/>
              </w:rPr>
            </w:pPr>
            <w:r>
              <w:rPr>
                <w:rFonts w:eastAsia="Times New Roman" w:cs="Times New Roman"/>
                <w:sz w:val="20"/>
                <w:szCs w:val="20"/>
                <w:lang w:eastAsia="es-GT"/>
              </w:rPr>
              <w:t>01.08</w:t>
            </w:r>
          </w:p>
        </w:tc>
        <w:tc>
          <w:tcPr>
            <w:tcW w:w="1400" w:type="dxa"/>
            <w:shd w:val="clear" w:color="auto" w:fill="auto"/>
            <w:noWrap/>
            <w:vAlign w:val="bottom"/>
            <w:hideMark/>
          </w:tcPr>
          <w:p w:rsidR="00EB348A" w:rsidRPr="00EB348A" w:rsidRDefault="00985898" w:rsidP="00EB348A">
            <w:pPr>
              <w:spacing w:line="276" w:lineRule="auto"/>
              <w:jc w:val="right"/>
              <w:rPr>
                <w:rFonts w:eastAsia="Times New Roman" w:cs="Times New Roman"/>
                <w:sz w:val="20"/>
                <w:szCs w:val="20"/>
                <w:lang w:eastAsia="es-GT"/>
              </w:rPr>
            </w:pPr>
            <w:r>
              <w:rPr>
                <w:rFonts w:eastAsia="Times New Roman" w:cs="Times New Roman"/>
                <w:sz w:val="20"/>
                <w:szCs w:val="20"/>
                <w:lang w:eastAsia="es-GT"/>
              </w:rPr>
              <w:t>00.02</w:t>
            </w:r>
          </w:p>
        </w:tc>
      </w:tr>
      <w:tr w:rsidR="00EB348A" w:rsidRPr="00EB348A" w:rsidTr="00EB348A">
        <w:trPr>
          <w:trHeight w:val="20"/>
        </w:trPr>
        <w:tc>
          <w:tcPr>
            <w:tcW w:w="4720" w:type="dxa"/>
            <w:shd w:val="clear" w:color="auto" w:fill="auto"/>
            <w:vAlign w:val="center"/>
            <w:hideMark/>
          </w:tcPr>
          <w:p w:rsidR="00EB348A" w:rsidRPr="00EB348A" w:rsidRDefault="00EB348A" w:rsidP="00EB348A">
            <w:pPr>
              <w:spacing w:line="276" w:lineRule="auto"/>
              <w:rPr>
                <w:rFonts w:eastAsia="Times New Roman" w:cs="Times New Roman"/>
                <w:b/>
                <w:bCs/>
                <w:sz w:val="20"/>
                <w:szCs w:val="20"/>
                <w:lang w:eastAsia="es-GT"/>
              </w:rPr>
            </w:pPr>
            <w:r w:rsidRPr="00EB348A">
              <w:rPr>
                <w:rFonts w:eastAsia="Times New Roman" w:cs="Times New Roman"/>
                <w:b/>
                <w:bCs/>
                <w:sz w:val="20"/>
                <w:szCs w:val="20"/>
                <w:lang w:eastAsia="es-GT"/>
              </w:rPr>
              <w:t>Total Institucional</w:t>
            </w:r>
          </w:p>
        </w:tc>
        <w:tc>
          <w:tcPr>
            <w:tcW w:w="1200" w:type="dxa"/>
            <w:shd w:val="clear" w:color="auto" w:fill="auto"/>
            <w:vAlign w:val="center"/>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35,00</w:t>
            </w:r>
          </w:p>
        </w:tc>
        <w:tc>
          <w:tcPr>
            <w:tcW w:w="1300" w:type="dxa"/>
            <w:shd w:val="clear" w:color="auto" w:fill="auto"/>
            <w:noWrap/>
            <w:vAlign w:val="bottom"/>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30.47</w:t>
            </w:r>
          </w:p>
        </w:tc>
        <w:tc>
          <w:tcPr>
            <w:tcW w:w="1200" w:type="dxa"/>
            <w:shd w:val="clear" w:color="auto" w:fill="auto"/>
            <w:noWrap/>
            <w:vAlign w:val="bottom"/>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29.13</w:t>
            </w:r>
          </w:p>
        </w:tc>
        <w:tc>
          <w:tcPr>
            <w:tcW w:w="1400" w:type="dxa"/>
            <w:shd w:val="clear" w:color="auto" w:fill="auto"/>
            <w:noWrap/>
            <w:vAlign w:val="bottom"/>
            <w:hideMark/>
          </w:tcPr>
          <w:p w:rsidR="00EB348A" w:rsidRPr="00EB348A" w:rsidRDefault="00EB348A" w:rsidP="00EB348A">
            <w:pPr>
              <w:spacing w:line="276" w:lineRule="auto"/>
              <w:jc w:val="right"/>
              <w:rPr>
                <w:rFonts w:eastAsia="Times New Roman" w:cs="Times New Roman"/>
                <w:b/>
                <w:bCs/>
                <w:sz w:val="20"/>
                <w:szCs w:val="20"/>
                <w:lang w:eastAsia="es-GT"/>
              </w:rPr>
            </w:pPr>
            <w:r w:rsidRPr="00EB348A">
              <w:rPr>
                <w:rFonts w:eastAsia="Times New Roman" w:cs="Times New Roman"/>
                <w:b/>
                <w:bCs/>
                <w:sz w:val="20"/>
                <w:szCs w:val="20"/>
                <w:lang w:eastAsia="es-GT"/>
              </w:rPr>
              <w:t>01.34</w:t>
            </w:r>
          </w:p>
        </w:tc>
      </w:tr>
    </w:tbl>
    <w:p w:rsidR="008648EE" w:rsidRDefault="008648EE" w:rsidP="008648EE">
      <w:pPr>
        <w:spacing w:line="276" w:lineRule="auto"/>
        <w:rPr>
          <w:rStyle w:val="nfasissutil"/>
        </w:rPr>
      </w:pPr>
      <w:r w:rsidRPr="00B65076">
        <w:rPr>
          <w:rStyle w:val="nfasissutil"/>
        </w:rPr>
        <w:t xml:space="preserve">*En millones de Quetzales </w:t>
      </w:r>
    </w:p>
    <w:p w:rsidR="003165EF" w:rsidRDefault="00410A3B" w:rsidP="008648EE">
      <w:pPr>
        <w:spacing w:line="276" w:lineRule="auto"/>
        <w:rPr>
          <w:rStyle w:val="nfasissutil"/>
        </w:rPr>
      </w:pPr>
      <w:r w:rsidRPr="00410A3B">
        <w:rPr>
          <w:rStyle w:val="nfasissutil"/>
        </w:rPr>
        <w:t>Fuente: Elaboración propia con información de Planificación Institucional y Dirección Financiera con base en SICOIN</w:t>
      </w:r>
      <w:r w:rsidR="00590F46">
        <w:rPr>
          <w:rStyle w:val="nfasissutil"/>
        </w:rPr>
        <w:t xml:space="preserve"> y SIGES, al 29</w:t>
      </w:r>
      <w:r>
        <w:rPr>
          <w:rStyle w:val="nfasissutil"/>
        </w:rPr>
        <w:t xml:space="preserve"> de </w:t>
      </w:r>
      <w:r w:rsidR="00C9252D">
        <w:rPr>
          <w:rStyle w:val="nfasissutil"/>
        </w:rPr>
        <w:t>diciembre</w:t>
      </w:r>
      <w:r>
        <w:rPr>
          <w:rStyle w:val="nfasissutil"/>
        </w:rPr>
        <w:t xml:space="preserve"> de 2021</w:t>
      </w:r>
      <w:r w:rsidRPr="00410A3B">
        <w:rPr>
          <w:rStyle w:val="nfasissutil"/>
        </w:rPr>
        <w:t>.</w:t>
      </w:r>
    </w:p>
    <w:p w:rsidR="00410A3B" w:rsidRDefault="00410A3B" w:rsidP="008648EE">
      <w:pPr>
        <w:spacing w:line="276" w:lineRule="auto"/>
        <w:rPr>
          <w:rFonts w:eastAsia="Times New Roman" w:cs="Times New Roman"/>
          <w:sz w:val="12"/>
          <w:szCs w:val="12"/>
          <w:lang w:val="es-ES" w:eastAsia="es-ES"/>
        </w:rPr>
      </w:pPr>
    </w:p>
    <w:p w:rsidR="008648EE" w:rsidRDefault="00C9252D" w:rsidP="00EC17A7">
      <w:pPr>
        <w:rPr>
          <w:rFonts w:eastAsia="Times New Roman" w:cs="Times New Roman"/>
          <w:szCs w:val="24"/>
          <w:lang w:eastAsia="es-ES"/>
        </w:rPr>
      </w:pPr>
      <w:r>
        <w:rPr>
          <w:rFonts w:eastAsia="Times New Roman" w:cs="Times New Roman"/>
          <w:szCs w:val="24"/>
          <w:lang w:eastAsia="es-ES"/>
        </w:rPr>
        <w:t xml:space="preserve">Al finalizar el año </w:t>
      </w:r>
      <w:r w:rsidR="008648EE" w:rsidRPr="00EC17A7">
        <w:rPr>
          <w:rFonts w:eastAsia="Times New Roman" w:cs="Times New Roman"/>
          <w:szCs w:val="24"/>
          <w:lang w:eastAsia="es-ES"/>
        </w:rPr>
        <w:t xml:space="preserve">se ha alcanzado una ejecución presupuestaria de </w:t>
      </w:r>
      <w:r>
        <w:rPr>
          <w:rFonts w:eastAsia="Times New Roman" w:cs="Times New Roman"/>
          <w:szCs w:val="24"/>
          <w:lang w:eastAsia="es-ES"/>
        </w:rPr>
        <w:t>9</w:t>
      </w:r>
      <w:r w:rsidR="00590F46">
        <w:rPr>
          <w:rFonts w:eastAsia="Times New Roman" w:cs="Times New Roman"/>
          <w:szCs w:val="24"/>
          <w:lang w:eastAsia="es-ES"/>
        </w:rPr>
        <w:t>6</w:t>
      </w:r>
      <w:r w:rsidR="008648EE" w:rsidRPr="00EC17A7">
        <w:rPr>
          <w:rFonts w:eastAsia="Times New Roman" w:cs="Times New Roman"/>
          <w:szCs w:val="24"/>
          <w:lang w:eastAsia="es-ES"/>
        </w:rPr>
        <w:t>% respecto al presupu</w:t>
      </w:r>
      <w:r>
        <w:rPr>
          <w:rFonts w:eastAsia="Times New Roman" w:cs="Times New Roman"/>
          <w:szCs w:val="24"/>
          <w:lang w:eastAsia="es-ES"/>
        </w:rPr>
        <w:t>esto vigente</w:t>
      </w:r>
      <w:r w:rsidR="00434903">
        <w:rPr>
          <w:rFonts w:eastAsia="Times New Roman" w:cs="Times New Roman"/>
          <w:szCs w:val="24"/>
          <w:lang w:eastAsia="es-ES"/>
        </w:rPr>
        <w:t xml:space="preserve"> y ajustado</w:t>
      </w:r>
      <w:r>
        <w:rPr>
          <w:rFonts w:eastAsia="Times New Roman" w:cs="Times New Roman"/>
          <w:szCs w:val="24"/>
          <w:lang w:eastAsia="es-ES"/>
        </w:rPr>
        <w:t xml:space="preserve">, el cual se utilizó </w:t>
      </w:r>
      <w:r w:rsidR="008648EE" w:rsidRPr="00EC17A7">
        <w:rPr>
          <w:rFonts w:eastAsia="Times New Roman" w:cs="Times New Roman"/>
          <w:szCs w:val="24"/>
          <w:lang w:eastAsia="es-ES"/>
        </w:rPr>
        <w:t>para cumplir las funciones sustantivas y de soporte</w:t>
      </w:r>
      <w:r>
        <w:rPr>
          <w:rFonts w:eastAsia="Times New Roman" w:cs="Times New Roman"/>
          <w:szCs w:val="24"/>
          <w:lang w:eastAsia="es-ES"/>
        </w:rPr>
        <w:t xml:space="preserve"> tales como coordinar el SNI, elaborar productos de inteligencia y coordinar con distintas agencias el intercambio de información. </w:t>
      </w:r>
    </w:p>
    <w:p w:rsidR="00027241" w:rsidRDefault="00027241" w:rsidP="00B65076">
      <w:pPr>
        <w:spacing w:line="240" w:lineRule="auto"/>
        <w:jc w:val="center"/>
        <w:rPr>
          <w:rStyle w:val="Textoennegrita"/>
        </w:rPr>
      </w:pPr>
    </w:p>
    <w:p w:rsidR="00B57591" w:rsidRDefault="00B57591" w:rsidP="00B65076">
      <w:pPr>
        <w:spacing w:line="240" w:lineRule="auto"/>
        <w:jc w:val="center"/>
        <w:rPr>
          <w:rStyle w:val="Textoennegrita"/>
        </w:rPr>
      </w:pPr>
      <w:r w:rsidRPr="00B65076">
        <w:rPr>
          <w:rStyle w:val="Textoennegrita"/>
        </w:rPr>
        <w:t>Presupuesto por Grupo de Gasto</w:t>
      </w:r>
    </w:p>
    <w:p w:rsidR="00434903" w:rsidRDefault="00434903" w:rsidP="00B65076">
      <w:pPr>
        <w:spacing w:line="240" w:lineRule="auto"/>
        <w:jc w:val="center"/>
        <w:rPr>
          <w:rStyle w:val="Textoennegrita"/>
        </w:rPr>
      </w:pPr>
    </w:p>
    <w:tbl>
      <w:tblPr>
        <w:tblW w:w="836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096"/>
        <w:gridCol w:w="1376"/>
        <w:gridCol w:w="1316"/>
        <w:gridCol w:w="1256"/>
        <w:gridCol w:w="1316"/>
      </w:tblGrid>
      <w:tr w:rsidR="00590F46" w:rsidRPr="00590F46" w:rsidTr="008A3BCE">
        <w:trPr>
          <w:trHeight w:val="583"/>
          <w:jc w:val="center"/>
        </w:trPr>
        <w:tc>
          <w:tcPr>
            <w:tcW w:w="3096" w:type="dxa"/>
            <w:shd w:val="clear" w:color="auto" w:fill="A6A6A6" w:themeFill="background1" w:themeFillShade="A6"/>
            <w:noWrap/>
            <w:vAlign w:val="center"/>
            <w:hideMark/>
          </w:tcPr>
          <w:p w:rsidR="00590F46" w:rsidRPr="00590F46" w:rsidRDefault="00590F46" w:rsidP="00590F46">
            <w:pPr>
              <w:spacing w:line="276" w:lineRule="auto"/>
              <w:jc w:val="left"/>
              <w:rPr>
                <w:rFonts w:eastAsia="Times New Roman" w:cs="Times New Roman"/>
                <w:color w:val="000000"/>
                <w:sz w:val="20"/>
                <w:szCs w:val="20"/>
                <w:lang w:eastAsia="es-GT"/>
              </w:rPr>
            </w:pPr>
            <w:r w:rsidRPr="00590F46">
              <w:rPr>
                <w:rFonts w:eastAsia="Times New Roman" w:cs="Times New Roman"/>
                <w:color w:val="000000"/>
                <w:sz w:val="20"/>
                <w:szCs w:val="20"/>
                <w:lang w:eastAsia="es-GT"/>
              </w:rPr>
              <w:t> </w:t>
            </w:r>
          </w:p>
        </w:tc>
        <w:tc>
          <w:tcPr>
            <w:tcW w:w="1376" w:type="dxa"/>
            <w:shd w:val="clear" w:color="auto" w:fill="A6A6A6" w:themeFill="background1" w:themeFillShade="A6"/>
            <w:noWrap/>
            <w:vAlign w:val="center"/>
            <w:hideMark/>
          </w:tcPr>
          <w:p w:rsidR="00590F46" w:rsidRPr="00590F46" w:rsidRDefault="00590F46" w:rsidP="00590F46">
            <w:pPr>
              <w:spacing w:line="276" w:lineRule="auto"/>
              <w:jc w:val="center"/>
              <w:rPr>
                <w:rFonts w:eastAsia="Times New Roman" w:cs="Times New Roman"/>
                <w:color w:val="000000"/>
                <w:sz w:val="20"/>
                <w:szCs w:val="20"/>
                <w:lang w:eastAsia="es-GT"/>
              </w:rPr>
            </w:pPr>
            <w:r w:rsidRPr="00590F46">
              <w:rPr>
                <w:rFonts w:eastAsia="Times New Roman" w:cs="Times New Roman"/>
                <w:color w:val="000000"/>
                <w:sz w:val="20"/>
                <w:szCs w:val="20"/>
                <w:lang w:eastAsia="es-GT"/>
              </w:rPr>
              <w:t>Asignado</w:t>
            </w:r>
          </w:p>
        </w:tc>
        <w:tc>
          <w:tcPr>
            <w:tcW w:w="1316" w:type="dxa"/>
            <w:shd w:val="clear" w:color="auto" w:fill="A6A6A6" w:themeFill="background1" w:themeFillShade="A6"/>
            <w:noWrap/>
            <w:vAlign w:val="center"/>
            <w:hideMark/>
          </w:tcPr>
          <w:p w:rsidR="00590F46" w:rsidRPr="00590F46" w:rsidRDefault="00590F46" w:rsidP="00590F46">
            <w:pPr>
              <w:spacing w:line="276" w:lineRule="auto"/>
              <w:jc w:val="center"/>
              <w:rPr>
                <w:rFonts w:eastAsia="Times New Roman" w:cs="Times New Roman"/>
                <w:color w:val="000000"/>
                <w:sz w:val="20"/>
                <w:szCs w:val="20"/>
                <w:lang w:eastAsia="es-GT"/>
              </w:rPr>
            </w:pPr>
            <w:r w:rsidRPr="00590F46">
              <w:rPr>
                <w:rFonts w:eastAsia="Times New Roman" w:cs="Times New Roman"/>
                <w:color w:val="000000"/>
                <w:sz w:val="20"/>
                <w:szCs w:val="20"/>
                <w:lang w:eastAsia="es-GT"/>
              </w:rPr>
              <w:t>Vigente</w:t>
            </w:r>
          </w:p>
        </w:tc>
        <w:tc>
          <w:tcPr>
            <w:tcW w:w="1256" w:type="dxa"/>
            <w:shd w:val="clear" w:color="auto" w:fill="A6A6A6" w:themeFill="background1" w:themeFillShade="A6"/>
            <w:noWrap/>
            <w:vAlign w:val="center"/>
            <w:hideMark/>
          </w:tcPr>
          <w:p w:rsidR="00590F46" w:rsidRPr="00590F46" w:rsidRDefault="00590F46" w:rsidP="00590F46">
            <w:pPr>
              <w:spacing w:line="276" w:lineRule="auto"/>
              <w:jc w:val="center"/>
              <w:rPr>
                <w:rFonts w:eastAsia="Times New Roman" w:cs="Times New Roman"/>
                <w:color w:val="000000"/>
                <w:sz w:val="20"/>
                <w:szCs w:val="20"/>
                <w:lang w:eastAsia="es-GT"/>
              </w:rPr>
            </w:pPr>
            <w:r w:rsidRPr="00590F46">
              <w:rPr>
                <w:rFonts w:eastAsia="Times New Roman" w:cs="Times New Roman"/>
                <w:color w:val="000000"/>
                <w:sz w:val="20"/>
                <w:szCs w:val="20"/>
                <w:lang w:eastAsia="es-GT"/>
              </w:rPr>
              <w:t>Ejecutado</w:t>
            </w:r>
          </w:p>
        </w:tc>
        <w:tc>
          <w:tcPr>
            <w:tcW w:w="1316" w:type="dxa"/>
            <w:shd w:val="clear" w:color="auto" w:fill="A6A6A6" w:themeFill="background1" w:themeFillShade="A6"/>
            <w:noWrap/>
            <w:vAlign w:val="center"/>
            <w:hideMark/>
          </w:tcPr>
          <w:p w:rsidR="00590F46" w:rsidRPr="00590F46" w:rsidRDefault="00590F46" w:rsidP="00590F46">
            <w:pPr>
              <w:spacing w:line="276" w:lineRule="auto"/>
              <w:jc w:val="center"/>
              <w:rPr>
                <w:rFonts w:eastAsia="Times New Roman" w:cs="Times New Roman"/>
                <w:color w:val="000000"/>
                <w:sz w:val="20"/>
                <w:szCs w:val="20"/>
                <w:lang w:eastAsia="es-GT"/>
              </w:rPr>
            </w:pPr>
            <w:r w:rsidRPr="00590F46">
              <w:rPr>
                <w:rFonts w:eastAsia="Times New Roman" w:cs="Times New Roman"/>
                <w:color w:val="000000"/>
                <w:sz w:val="20"/>
                <w:szCs w:val="20"/>
                <w:lang w:eastAsia="es-GT"/>
              </w:rPr>
              <w:t>Saldo</w:t>
            </w:r>
          </w:p>
        </w:tc>
      </w:tr>
      <w:tr w:rsidR="00590F46" w:rsidRPr="00590F46" w:rsidTr="00590F46">
        <w:trPr>
          <w:trHeight w:val="20"/>
          <w:jc w:val="center"/>
        </w:trPr>
        <w:tc>
          <w:tcPr>
            <w:tcW w:w="3096" w:type="dxa"/>
            <w:shd w:val="clear" w:color="000000" w:fill="FFFFFF"/>
            <w:noWrap/>
            <w:vAlign w:val="center"/>
            <w:hideMark/>
          </w:tcPr>
          <w:p w:rsidR="00590F46" w:rsidRPr="00590F46" w:rsidRDefault="00590F46" w:rsidP="00590F46">
            <w:pPr>
              <w:spacing w:line="276" w:lineRule="auto"/>
              <w:jc w:val="left"/>
              <w:rPr>
                <w:rFonts w:eastAsia="Times New Roman" w:cs="Times New Roman"/>
                <w:color w:val="000000"/>
                <w:sz w:val="20"/>
                <w:szCs w:val="20"/>
                <w:lang w:eastAsia="es-GT"/>
              </w:rPr>
            </w:pPr>
            <w:r w:rsidRPr="00590F46">
              <w:rPr>
                <w:rFonts w:eastAsia="Times New Roman" w:cs="Times New Roman"/>
                <w:color w:val="000000"/>
                <w:sz w:val="20"/>
                <w:szCs w:val="20"/>
                <w:lang w:eastAsia="es-GT"/>
              </w:rPr>
              <w:t>Grupo 0: Servicios Personales</w:t>
            </w:r>
          </w:p>
        </w:tc>
        <w:tc>
          <w:tcPr>
            <w:tcW w:w="137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27.04</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25.82</w:t>
            </w:r>
          </w:p>
        </w:tc>
        <w:tc>
          <w:tcPr>
            <w:tcW w:w="125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25.15</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00.68</w:t>
            </w:r>
          </w:p>
        </w:tc>
      </w:tr>
      <w:tr w:rsidR="00590F46" w:rsidRPr="00590F46" w:rsidTr="00590F46">
        <w:trPr>
          <w:trHeight w:val="20"/>
          <w:jc w:val="center"/>
        </w:trPr>
        <w:tc>
          <w:tcPr>
            <w:tcW w:w="3096" w:type="dxa"/>
            <w:shd w:val="clear" w:color="000000" w:fill="FFFFFF"/>
            <w:noWrap/>
            <w:vAlign w:val="center"/>
            <w:hideMark/>
          </w:tcPr>
          <w:p w:rsidR="00590F46" w:rsidRPr="00590F46" w:rsidRDefault="00590F46" w:rsidP="00590F46">
            <w:pPr>
              <w:spacing w:line="276" w:lineRule="auto"/>
              <w:jc w:val="left"/>
              <w:rPr>
                <w:rFonts w:eastAsia="Times New Roman" w:cs="Times New Roman"/>
                <w:color w:val="000000"/>
                <w:sz w:val="20"/>
                <w:szCs w:val="20"/>
                <w:lang w:eastAsia="es-GT"/>
              </w:rPr>
            </w:pPr>
            <w:r w:rsidRPr="00590F46">
              <w:rPr>
                <w:rFonts w:eastAsia="Times New Roman" w:cs="Times New Roman"/>
                <w:color w:val="000000"/>
                <w:sz w:val="20"/>
                <w:szCs w:val="20"/>
                <w:lang w:eastAsia="es-GT"/>
              </w:rPr>
              <w:t xml:space="preserve">Grupo 1: Servicios No personales </w:t>
            </w:r>
          </w:p>
        </w:tc>
        <w:tc>
          <w:tcPr>
            <w:tcW w:w="137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04.15</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01.63</w:t>
            </w:r>
          </w:p>
        </w:tc>
        <w:tc>
          <w:tcPr>
            <w:tcW w:w="125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01.32</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00.31</w:t>
            </w:r>
          </w:p>
        </w:tc>
      </w:tr>
      <w:tr w:rsidR="00590F46" w:rsidRPr="00590F46" w:rsidTr="00590F46">
        <w:trPr>
          <w:trHeight w:val="20"/>
          <w:jc w:val="center"/>
        </w:trPr>
        <w:tc>
          <w:tcPr>
            <w:tcW w:w="3096" w:type="dxa"/>
            <w:shd w:val="clear" w:color="000000" w:fill="FFFFFF"/>
            <w:noWrap/>
            <w:vAlign w:val="center"/>
            <w:hideMark/>
          </w:tcPr>
          <w:p w:rsidR="00590F46" w:rsidRPr="00590F46" w:rsidRDefault="00590F46" w:rsidP="00590F46">
            <w:pPr>
              <w:spacing w:line="276" w:lineRule="auto"/>
              <w:jc w:val="left"/>
              <w:rPr>
                <w:rFonts w:eastAsia="Times New Roman" w:cs="Times New Roman"/>
                <w:color w:val="000000"/>
                <w:sz w:val="20"/>
                <w:szCs w:val="20"/>
                <w:lang w:eastAsia="es-GT"/>
              </w:rPr>
            </w:pPr>
            <w:r w:rsidRPr="00590F46">
              <w:rPr>
                <w:rFonts w:eastAsia="Times New Roman" w:cs="Times New Roman"/>
                <w:color w:val="000000"/>
                <w:sz w:val="20"/>
                <w:szCs w:val="20"/>
                <w:lang w:eastAsia="es-GT"/>
              </w:rPr>
              <w:t>Grupo 2: Materiales y Suministros</w:t>
            </w:r>
          </w:p>
        </w:tc>
        <w:tc>
          <w:tcPr>
            <w:tcW w:w="137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02.03</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00.53</w:t>
            </w:r>
          </w:p>
        </w:tc>
        <w:tc>
          <w:tcPr>
            <w:tcW w:w="125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00.40</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00.12</w:t>
            </w:r>
          </w:p>
        </w:tc>
      </w:tr>
      <w:tr w:rsidR="00590F46" w:rsidRPr="00590F46" w:rsidTr="00590F46">
        <w:trPr>
          <w:trHeight w:val="20"/>
          <w:jc w:val="center"/>
        </w:trPr>
        <w:tc>
          <w:tcPr>
            <w:tcW w:w="3096" w:type="dxa"/>
            <w:shd w:val="clear" w:color="000000" w:fill="FFFFFF"/>
            <w:noWrap/>
            <w:vAlign w:val="center"/>
            <w:hideMark/>
          </w:tcPr>
          <w:p w:rsidR="00590F46" w:rsidRPr="00590F46" w:rsidRDefault="00590F46" w:rsidP="00590F46">
            <w:pPr>
              <w:spacing w:line="276" w:lineRule="auto"/>
              <w:jc w:val="left"/>
              <w:rPr>
                <w:rFonts w:eastAsia="Times New Roman" w:cs="Times New Roman"/>
                <w:color w:val="000000"/>
                <w:sz w:val="20"/>
                <w:szCs w:val="20"/>
                <w:lang w:eastAsia="es-GT"/>
              </w:rPr>
            </w:pPr>
            <w:r w:rsidRPr="00590F46">
              <w:rPr>
                <w:rFonts w:eastAsia="Times New Roman" w:cs="Times New Roman"/>
                <w:color w:val="000000"/>
                <w:sz w:val="20"/>
                <w:szCs w:val="20"/>
                <w:lang w:eastAsia="es-GT"/>
              </w:rPr>
              <w:t xml:space="preserve">Grupo 3: Propiedad, Planta y Equipo </w:t>
            </w:r>
          </w:p>
        </w:tc>
        <w:tc>
          <w:tcPr>
            <w:tcW w:w="137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00.00</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00.24</w:t>
            </w:r>
          </w:p>
        </w:tc>
        <w:tc>
          <w:tcPr>
            <w:tcW w:w="125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00.09</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00.14</w:t>
            </w:r>
          </w:p>
        </w:tc>
      </w:tr>
      <w:tr w:rsidR="00590F46" w:rsidRPr="00590F46" w:rsidTr="00590F46">
        <w:trPr>
          <w:trHeight w:val="20"/>
          <w:jc w:val="center"/>
        </w:trPr>
        <w:tc>
          <w:tcPr>
            <w:tcW w:w="3096" w:type="dxa"/>
            <w:shd w:val="clear" w:color="000000" w:fill="FFFFFF"/>
            <w:noWrap/>
            <w:vAlign w:val="center"/>
            <w:hideMark/>
          </w:tcPr>
          <w:p w:rsidR="00590F46" w:rsidRPr="00590F46" w:rsidRDefault="00590F46" w:rsidP="00590F46">
            <w:pPr>
              <w:spacing w:line="276" w:lineRule="auto"/>
              <w:jc w:val="left"/>
              <w:rPr>
                <w:rFonts w:eastAsia="Times New Roman" w:cs="Times New Roman"/>
                <w:color w:val="000000"/>
                <w:sz w:val="20"/>
                <w:szCs w:val="20"/>
                <w:lang w:eastAsia="es-GT"/>
              </w:rPr>
            </w:pPr>
            <w:r w:rsidRPr="00590F46">
              <w:rPr>
                <w:rFonts w:eastAsia="Times New Roman" w:cs="Times New Roman"/>
                <w:color w:val="000000"/>
                <w:sz w:val="20"/>
                <w:szCs w:val="20"/>
                <w:lang w:eastAsia="es-GT"/>
              </w:rPr>
              <w:t xml:space="preserve">Grupo 4: Transferencias corrientes </w:t>
            </w:r>
          </w:p>
        </w:tc>
        <w:tc>
          <w:tcPr>
            <w:tcW w:w="137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01.78</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02.26</w:t>
            </w:r>
          </w:p>
        </w:tc>
        <w:tc>
          <w:tcPr>
            <w:tcW w:w="125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02.16</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00.10</w:t>
            </w:r>
          </w:p>
        </w:tc>
      </w:tr>
      <w:tr w:rsidR="00590F46" w:rsidRPr="00590F46" w:rsidTr="00590F46">
        <w:trPr>
          <w:trHeight w:val="20"/>
          <w:jc w:val="center"/>
        </w:trPr>
        <w:tc>
          <w:tcPr>
            <w:tcW w:w="3096" w:type="dxa"/>
            <w:shd w:val="clear" w:color="000000" w:fill="FFFFFF"/>
            <w:noWrap/>
            <w:vAlign w:val="center"/>
            <w:hideMark/>
          </w:tcPr>
          <w:p w:rsidR="00590F46" w:rsidRPr="00590F46" w:rsidRDefault="00590F46" w:rsidP="00590F46">
            <w:pPr>
              <w:spacing w:line="276" w:lineRule="auto"/>
              <w:rPr>
                <w:rFonts w:eastAsia="Times New Roman" w:cs="Times New Roman"/>
                <w:color w:val="000000"/>
                <w:sz w:val="20"/>
                <w:szCs w:val="20"/>
                <w:lang w:eastAsia="es-GT"/>
              </w:rPr>
            </w:pPr>
            <w:r w:rsidRPr="00590F46">
              <w:rPr>
                <w:rFonts w:eastAsia="Times New Roman" w:cs="Times New Roman"/>
                <w:color w:val="000000"/>
                <w:sz w:val="20"/>
                <w:szCs w:val="20"/>
                <w:lang w:eastAsia="es-GT"/>
              </w:rPr>
              <w:t>TOTAL</w:t>
            </w:r>
          </w:p>
        </w:tc>
        <w:tc>
          <w:tcPr>
            <w:tcW w:w="137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35.00</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30.47</w:t>
            </w:r>
          </w:p>
        </w:tc>
        <w:tc>
          <w:tcPr>
            <w:tcW w:w="125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29.13</w:t>
            </w:r>
          </w:p>
        </w:tc>
        <w:tc>
          <w:tcPr>
            <w:tcW w:w="1316" w:type="dxa"/>
            <w:shd w:val="clear" w:color="000000" w:fill="FFFFFF"/>
            <w:noWrap/>
            <w:vAlign w:val="center"/>
            <w:hideMark/>
          </w:tcPr>
          <w:p w:rsidR="00590F46" w:rsidRPr="00590F46" w:rsidRDefault="00590F46" w:rsidP="00590F46">
            <w:pPr>
              <w:spacing w:line="276" w:lineRule="auto"/>
              <w:jc w:val="right"/>
              <w:rPr>
                <w:rFonts w:eastAsia="Times New Roman" w:cs="Times New Roman"/>
                <w:color w:val="000000"/>
                <w:sz w:val="20"/>
                <w:szCs w:val="20"/>
                <w:lang w:eastAsia="es-GT"/>
              </w:rPr>
            </w:pPr>
            <w:r w:rsidRPr="00590F46">
              <w:rPr>
                <w:rFonts w:eastAsia="Times New Roman" w:cs="Times New Roman"/>
                <w:color w:val="000000"/>
                <w:sz w:val="20"/>
                <w:szCs w:val="20"/>
                <w:lang w:eastAsia="es-GT"/>
              </w:rPr>
              <w:t>01.34</w:t>
            </w:r>
          </w:p>
        </w:tc>
      </w:tr>
    </w:tbl>
    <w:p w:rsidR="008C24F4" w:rsidRPr="008C24F4" w:rsidRDefault="008C24F4" w:rsidP="008C24F4">
      <w:pPr>
        <w:rPr>
          <w:rStyle w:val="nfasissutil"/>
        </w:rPr>
      </w:pPr>
      <w:r w:rsidRPr="008C24F4">
        <w:rPr>
          <w:rStyle w:val="nfasissutil"/>
        </w:rPr>
        <w:t xml:space="preserve">*En millones de Quetzales </w:t>
      </w:r>
    </w:p>
    <w:p w:rsidR="00B57591" w:rsidRDefault="008C24F4" w:rsidP="008C24F4">
      <w:pPr>
        <w:rPr>
          <w:rStyle w:val="nfasissutil"/>
        </w:rPr>
      </w:pPr>
      <w:r w:rsidRPr="008C24F4">
        <w:rPr>
          <w:rStyle w:val="nfasissutil"/>
        </w:rPr>
        <w:t>Fuente: Elaboración propia con información de Planificación Institucional y Dirección Financiera c</w:t>
      </w:r>
      <w:r w:rsidR="00590F46">
        <w:rPr>
          <w:rStyle w:val="nfasissutil"/>
        </w:rPr>
        <w:t>on base en SICOIN y SIGES, al 29</w:t>
      </w:r>
      <w:r w:rsidRPr="008C24F4">
        <w:rPr>
          <w:rStyle w:val="nfasissutil"/>
        </w:rPr>
        <w:t xml:space="preserve"> de diciembre de 2021.</w:t>
      </w:r>
    </w:p>
    <w:p w:rsidR="008C24F4" w:rsidRPr="00EC17A7" w:rsidRDefault="008C24F4" w:rsidP="008C24F4">
      <w:pPr>
        <w:rPr>
          <w:rFonts w:eastAsia="Times New Roman" w:cs="Times New Roman"/>
          <w:szCs w:val="24"/>
          <w:lang w:eastAsia="es-ES"/>
        </w:rPr>
      </w:pPr>
    </w:p>
    <w:p w:rsidR="008648EE" w:rsidRDefault="008648EE" w:rsidP="00910148">
      <w:pPr>
        <w:spacing w:line="240" w:lineRule="auto"/>
        <w:jc w:val="center"/>
        <w:rPr>
          <w:rStyle w:val="Textoennegrita"/>
        </w:rPr>
      </w:pPr>
      <w:r w:rsidRPr="00B65076">
        <w:rPr>
          <w:rStyle w:val="Textoennegrita"/>
        </w:rPr>
        <w:t>Presupuesto por Grupo de Gasto</w:t>
      </w:r>
    </w:p>
    <w:p w:rsidR="00590F46" w:rsidRPr="00B65076" w:rsidRDefault="00590F46" w:rsidP="00910148">
      <w:pPr>
        <w:spacing w:line="240" w:lineRule="auto"/>
        <w:jc w:val="center"/>
        <w:rPr>
          <w:rStyle w:val="Textoennegrita"/>
        </w:rPr>
      </w:pPr>
    </w:p>
    <w:p w:rsidR="008648EE" w:rsidRPr="00EC17A7" w:rsidRDefault="00590F46" w:rsidP="00590F46">
      <w:pPr>
        <w:rPr>
          <w:lang w:val="es-ES" w:eastAsia="es-ES"/>
        </w:rPr>
      </w:pPr>
      <w:r>
        <w:rPr>
          <w:noProof/>
          <w:lang w:eastAsia="es-GT"/>
        </w:rPr>
        <w:drawing>
          <wp:inline distT="0" distB="0" distL="0" distR="0" wp14:anchorId="2487CFCA" wp14:editId="72E8B635">
            <wp:extent cx="6381750" cy="370522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4E5F" w:rsidRPr="00BB4E5F" w:rsidRDefault="00BB4E5F" w:rsidP="00BB4E5F">
      <w:pPr>
        <w:rPr>
          <w:rStyle w:val="nfasissutil"/>
        </w:rPr>
      </w:pPr>
      <w:bookmarkStart w:id="9" w:name="_Toc71093599"/>
      <w:r w:rsidRPr="00BB4E5F">
        <w:rPr>
          <w:rStyle w:val="nfasissutil"/>
        </w:rPr>
        <w:t xml:space="preserve">*En millones de Quetzales </w:t>
      </w:r>
    </w:p>
    <w:p w:rsidR="00BB4E5F" w:rsidRDefault="00BB4E5F" w:rsidP="00BB4E5F">
      <w:pPr>
        <w:rPr>
          <w:rStyle w:val="nfasissutil"/>
        </w:rPr>
      </w:pPr>
      <w:r w:rsidRPr="00BB4E5F">
        <w:rPr>
          <w:rStyle w:val="nfasissutil"/>
        </w:rPr>
        <w:t>Fuente: Elaboración propia con información de Planificación Institucional y Dirección Financiera c</w:t>
      </w:r>
      <w:r w:rsidR="00F21DC7">
        <w:rPr>
          <w:rStyle w:val="nfasissutil"/>
        </w:rPr>
        <w:t>on base en SICOIN y SIGES, al 29</w:t>
      </w:r>
      <w:r w:rsidRPr="00BB4E5F">
        <w:rPr>
          <w:rStyle w:val="nfasissutil"/>
        </w:rPr>
        <w:t xml:space="preserve"> de diciembre de 2021.</w:t>
      </w:r>
    </w:p>
    <w:p w:rsidR="00BB4E5F" w:rsidRDefault="00BB4E5F" w:rsidP="00BB4E5F">
      <w:pPr>
        <w:rPr>
          <w:rStyle w:val="nfasissutil"/>
        </w:rPr>
      </w:pPr>
    </w:p>
    <w:p w:rsidR="00BB4E5F" w:rsidRDefault="00BB4E5F" w:rsidP="00BB4E5F">
      <w:pPr>
        <w:rPr>
          <w:lang w:eastAsia="es-ES"/>
        </w:rPr>
      </w:pPr>
      <w:r>
        <w:rPr>
          <w:lang w:eastAsia="es-ES"/>
        </w:rPr>
        <w:t xml:space="preserve">La mayor </w:t>
      </w:r>
      <w:r w:rsidR="00F36BAB">
        <w:rPr>
          <w:lang w:eastAsia="es-ES"/>
        </w:rPr>
        <w:t>parte del presupuesto se utilizó</w:t>
      </w:r>
      <w:r>
        <w:rPr>
          <w:lang w:eastAsia="es-ES"/>
        </w:rPr>
        <w:t xml:space="preserve"> para el pago de sueldos y salarios</w:t>
      </w:r>
      <w:r w:rsidR="008648EE" w:rsidRPr="00EC17A7">
        <w:rPr>
          <w:lang w:eastAsia="es-ES"/>
        </w:rPr>
        <w:t>, que representa el 77% institucional</w:t>
      </w:r>
      <w:r>
        <w:rPr>
          <w:lang w:eastAsia="es-ES"/>
        </w:rPr>
        <w:t>; este rubro es muy</w:t>
      </w:r>
      <w:r w:rsidR="00F36BAB">
        <w:rPr>
          <w:lang w:eastAsia="es-ES"/>
        </w:rPr>
        <w:t xml:space="preserve"> significativo </w:t>
      </w:r>
      <w:r>
        <w:rPr>
          <w:lang w:eastAsia="es-ES"/>
        </w:rPr>
        <w:t xml:space="preserve">porque el trabajo </w:t>
      </w:r>
      <w:r w:rsidR="00F36BAB">
        <w:rPr>
          <w:lang w:eastAsia="es-ES"/>
        </w:rPr>
        <w:t xml:space="preserve">más importante </w:t>
      </w:r>
      <w:r>
        <w:rPr>
          <w:lang w:eastAsia="es-ES"/>
        </w:rPr>
        <w:t xml:space="preserve">de la institución es realizado por analistas quienes aportan conocimientos sustantivos para </w:t>
      </w:r>
      <w:r w:rsidR="008648EE" w:rsidRPr="00EC17A7">
        <w:rPr>
          <w:lang w:eastAsia="es-ES"/>
        </w:rPr>
        <w:t xml:space="preserve">generar los productos de inteligencia que son presentados a los usuarios finales.  </w:t>
      </w:r>
    </w:p>
    <w:p w:rsidR="00BB4E5F" w:rsidRDefault="00BB4E5F" w:rsidP="00BB4E5F">
      <w:pPr>
        <w:rPr>
          <w:lang w:eastAsia="es-ES"/>
        </w:rPr>
      </w:pPr>
    </w:p>
    <w:p w:rsidR="00BB4E5F" w:rsidRDefault="00BB4E5F" w:rsidP="00BB4E5F">
      <w:pPr>
        <w:rPr>
          <w:lang w:eastAsia="es-ES"/>
        </w:rPr>
      </w:pPr>
      <w:r>
        <w:rPr>
          <w:lang w:eastAsia="es-ES"/>
        </w:rPr>
        <w:t xml:space="preserve">La ejecución de este trabajo </w:t>
      </w:r>
      <w:r w:rsidR="008648EE" w:rsidRPr="00EC17A7">
        <w:rPr>
          <w:lang w:eastAsia="es-ES"/>
        </w:rPr>
        <w:t xml:space="preserve">se </w:t>
      </w:r>
      <w:r>
        <w:rPr>
          <w:lang w:eastAsia="es-ES"/>
        </w:rPr>
        <w:t xml:space="preserve">complementa con </w:t>
      </w:r>
      <w:r w:rsidR="00F36BAB">
        <w:rPr>
          <w:lang w:eastAsia="es-ES"/>
        </w:rPr>
        <w:t>herramientas tecnológicas;</w:t>
      </w:r>
      <w:r w:rsidR="008648EE" w:rsidRPr="00EC17A7">
        <w:rPr>
          <w:lang w:eastAsia="es-ES"/>
        </w:rPr>
        <w:t xml:space="preserve"> el talento humano </w:t>
      </w:r>
      <w:r>
        <w:rPr>
          <w:lang w:eastAsia="es-ES"/>
        </w:rPr>
        <w:t xml:space="preserve">sigue siendo </w:t>
      </w:r>
      <w:r w:rsidR="008648EE" w:rsidRPr="00EC17A7">
        <w:rPr>
          <w:lang w:eastAsia="es-ES"/>
        </w:rPr>
        <w:t>imprescindible para todas las etapas del ciclo de inteligencia, desde la planificación, la recolección, el análisis hasta</w:t>
      </w:r>
      <w:r w:rsidR="009A2B40">
        <w:rPr>
          <w:lang w:eastAsia="es-ES"/>
        </w:rPr>
        <w:t xml:space="preserve"> la difusión de la información.  </w:t>
      </w:r>
    </w:p>
    <w:p w:rsidR="00BB4E5F" w:rsidRDefault="00BB4E5F" w:rsidP="00BB4E5F">
      <w:pPr>
        <w:rPr>
          <w:lang w:eastAsia="es-ES"/>
        </w:rPr>
      </w:pPr>
    </w:p>
    <w:p w:rsidR="008648EE" w:rsidRDefault="00F36BAB" w:rsidP="00BB4E5F">
      <w:pPr>
        <w:rPr>
          <w:lang w:eastAsia="es-ES"/>
        </w:rPr>
      </w:pPr>
      <w:r>
        <w:rPr>
          <w:lang w:eastAsia="es-ES"/>
        </w:rPr>
        <w:t xml:space="preserve">En la tendencia anual, los incrementos en </w:t>
      </w:r>
      <w:r w:rsidR="00BB4E5F">
        <w:rPr>
          <w:lang w:eastAsia="es-ES"/>
        </w:rPr>
        <w:t>gastos se ven reflejados en enero, julio y diciembre, cuando se realizan pagos de aguinaldo y Bono 14</w:t>
      </w:r>
      <w:r w:rsidR="009A2B40">
        <w:rPr>
          <w:lang w:eastAsia="es-ES"/>
        </w:rPr>
        <w:t xml:space="preserve">. </w:t>
      </w:r>
    </w:p>
    <w:p w:rsidR="00590F46" w:rsidRPr="00EC17A7" w:rsidRDefault="00590F46" w:rsidP="00BB4E5F">
      <w:pPr>
        <w:rPr>
          <w:lang w:eastAsia="es-ES"/>
        </w:rPr>
      </w:pPr>
    </w:p>
    <w:p w:rsidR="0000410A" w:rsidRDefault="0000410A" w:rsidP="00910148">
      <w:pPr>
        <w:spacing w:line="240" w:lineRule="auto"/>
        <w:jc w:val="center"/>
        <w:rPr>
          <w:rStyle w:val="Textoennegrita"/>
        </w:rPr>
      </w:pPr>
      <w:r w:rsidRPr="00B65076">
        <w:rPr>
          <w:rStyle w:val="Textoennegrita"/>
        </w:rPr>
        <w:t xml:space="preserve">Ejecución de los Servicios Personales </w:t>
      </w:r>
    </w:p>
    <w:p w:rsidR="0061659F" w:rsidRDefault="0061659F" w:rsidP="00910148">
      <w:pPr>
        <w:spacing w:line="240" w:lineRule="auto"/>
        <w:jc w:val="center"/>
        <w:rPr>
          <w:rStyle w:val="Textoennegrita"/>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839"/>
        <w:gridCol w:w="546"/>
        <w:gridCol w:w="546"/>
        <w:gridCol w:w="546"/>
        <w:gridCol w:w="546"/>
        <w:gridCol w:w="566"/>
        <w:gridCol w:w="546"/>
        <w:gridCol w:w="546"/>
        <w:gridCol w:w="546"/>
        <w:gridCol w:w="546"/>
        <w:gridCol w:w="546"/>
        <w:gridCol w:w="546"/>
        <w:gridCol w:w="546"/>
        <w:gridCol w:w="659"/>
      </w:tblGrid>
      <w:tr w:rsidR="008F26A0" w:rsidRPr="0061659F" w:rsidTr="00590F46">
        <w:trPr>
          <w:trHeight w:val="20"/>
        </w:trPr>
        <w:tc>
          <w:tcPr>
            <w:tcW w:w="1408" w:type="pct"/>
            <w:shd w:val="clear" w:color="auto" w:fill="auto"/>
            <w:noWrap/>
            <w:vAlign w:val="bottom"/>
            <w:hideMark/>
          </w:tcPr>
          <w:p w:rsidR="008F26A0" w:rsidRPr="008F26A0" w:rsidRDefault="008F26A0" w:rsidP="00590F46">
            <w:pPr>
              <w:spacing w:line="276" w:lineRule="auto"/>
              <w:jc w:val="left"/>
              <w:rPr>
                <w:rFonts w:eastAsia="Times New Roman" w:cs="Times New Roman"/>
                <w:b/>
                <w:sz w:val="20"/>
                <w:szCs w:val="20"/>
                <w:lang w:eastAsia="es-GT"/>
              </w:rPr>
            </w:pPr>
          </w:p>
        </w:tc>
        <w:tc>
          <w:tcPr>
            <w:tcW w:w="27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Ene</w:t>
            </w:r>
          </w:p>
        </w:tc>
        <w:tc>
          <w:tcPr>
            <w:tcW w:w="27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Feb</w:t>
            </w:r>
          </w:p>
        </w:tc>
        <w:tc>
          <w:tcPr>
            <w:tcW w:w="27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Mar</w:t>
            </w:r>
          </w:p>
        </w:tc>
        <w:tc>
          <w:tcPr>
            <w:tcW w:w="27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Abr</w:t>
            </w:r>
          </w:p>
        </w:tc>
        <w:tc>
          <w:tcPr>
            <w:tcW w:w="28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May</w:t>
            </w:r>
          </w:p>
        </w:tc>
        <w:tc>
          <w:tcPr>
            <w:tcW w:w="27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Jun</w:t>
            </w:r>
          </w:p>
        </w:tc>
        <w:tc>
          <w:tcPr>
            <w:tcW w:w="27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Jul</w:t>
            </w:r>
          </w:p>
        </w:tc>
        <w:tc>
          <w:tcPr>
            <w:tcW w:w="27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Ago</w:t>
            </w:r>
          </w:p>
        </w:tc>
        <w:tc>
          <w:tcPr>
            <w:tcW w:w="27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Sep</w:t>
            </w:r>
          </w:p>
        </w:tc>
        <w:tc>
          <w:tcPr>
            <w:tcW w:w="27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Oct</w:t>
            </w:r>
          </w:p>
        </w:tc>
        <w:tc>
          <w:tcPr>
            <w:tcW w:w="27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 xml:space="preserve">Nov </w:t>
            </w:r>
          </w:p>
        </w:tc>
        <w:tc>
          <w:tcPr>
            <w:tcW w:w="271"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Dic</w:t>
            </w:r>
          </w:p>
        </w:tc>
        <w:tc>
          <w:tcPr>
            <w:tcW w:w="327" w:type="pct"/>
            <w:shd w:val="clear" w:color="000000" w:fill="808080"/>
            <w:noWrap/>
            <w:vAlign w:val="center"/>
            <w:hideMark/>
          </w:tcPr>
          <w:p w:rsidR="008F26A0" w:rsidRPr="008F26A0" w:rsidRDefault="008F26A0" w:rsidP="00590F46">
            <w:pPr>
              <w:spacing w:line="276" w:lineRule="auto"/>
              <w:jc w:val="center"/>
              <w:rPr>
                <w:rFonts w:eastAsia="Times New Roman" w:cs="Times New Roman"/>
                <w:b/>
                <w:color w:val="000000"/>
                <w:sz w:val="20"/>
                <w:szCs w:val="20"/>
                <w:lang w:eastAsia="es-GT"/>
              </w:rPr>
            </w:pPr>
            <w:r w:rsidRPr="008F26A0">
              <w:rPr>
                <w:rFonts w:eastAsia="Times New Roman" w:cs="Times New Roman"/>
                <w:b/>
                <w:color w:val="000000"/>
                <w:sz w:val="20"/>
                <w:szCs w:val="20"/>
                <w:lang w:eastAsia="es-GT"/>
              </w:rPr>
              <w:t xml:space="preserve">Total </w:t>
            </w:r>
          </w:p>
        </w:tc>
      </w:tr>
      <w:tr w:rsidR="0061659F" w:rsidRPr="008F26A0" w:rsidTr="00590F46">
        <w:trPr>
          <w:trHeight w:val="20"/>
        </w:trPr>
        <w:tc>
          <w:tcPr>
            <w:tcW w:w="1408" w:type="pct"/>
            <w:shd w:val="clear" w:color="000000" w:fill="FFFFFF"/>
            <w:noWrap/>
            <w:vAlign w:val="center"/>
            <w:hideMark/>
          </w:tcPr>
          <w:p w:rsidR="008F26A0" w:rsidRPr="008F26A0" w:rsidRDefault="008F26A0" w:rsidP="00590F46">
            <w:pPr>
              <w:spacing w:line="276" w:lineRule="auto"/>
              <w:jc w:val="left"/>
              <w:rPr>
                <w:rFonts w:eastAsia="Times New Roman" w:cs="Times New Roman"/>
                <w:color w:val="000000"/>
                <w:sz w:val="20"/>
                <w:szCs w:val="20"/>
                <w:lang w:eastAsia="es-GT"/>
              </w:rPr>
            </w:pPr>
            <w:r w:rsidRPr="008F26A0">
              <w:rPr>
                <w:rFonts w:eastAsia="Times New Roman" w:cs="Times New Roman"/>
                <w:color w:val="000000"/>
                <w:sz w:val="20"/>
                <w:szCs w:val="20"/>
                <w:lang w:eastAsia="es-GT"/>
              </w:rPr>
              <w:t>Grupo 0: Servicios Personales</w:t>
            </w:r>
          </w:p>
        </w:tc>
        <w:tc>
          <w:tcPr>
            <w:tcW w:w="27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2.59</w:t>
            </w:r>
          </w:p>
        </w:tc>
        <w:tc>
          <w:tcPr>
            <w:tcW w:w="27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1.80</w:t>
            </w:r>
          </w:p>
        </w:tc>
        <w:tc>
          <w:tcPr>
            <w:tcW w:w="27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1.89</w:t>
            </w:r>
          </w:p>
        </w:tc>
        <w:tc>
          <w:tcPr>
            <w:tcW w:w="27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1.78</w:t>
            </w:r>
          </w:p>
        </w:tc>
        <w:tc>
          <w:tcPr>
            <w:tcW w:w="28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1.80</w:t>
            </w:r>
          </w:p>
        </w:tc>
        <w:tc>
          <w:tcPr>
            <w:tcW w:w="27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1.83</w:t>
            </w:r>
          </w:p>
        </w:tc>
        <w:tc>
          <w:tcPr>
            <w:tcW w:w="27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3.33</w:t>
            </w:r>
          </w:p>
        </w:tc>
        <w:tc>
          <w:tcPr>
            <w:tcW w:w="27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1.85</w:t>
            </w:r>
          </w:p>
        </w:tc>
        <w:tc>
          <w:tcPr>
            <w:tcW w:w="27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1.91</w:t>
            </w:r>
          </w:p>
        </w:tc>
        <w:tc>
          <w:tcPr>
            <w:tcW w:w="27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1.83</w:t>
            </w:r>
          </w:p>
        </w:tc>
        <w:tc>
          <w:tcPr>
            <w:tcW w:w="27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1.91</w:t>
            </w:r>
          </w:p>
        </w:tc>
        <w:tc>
          <w:tcPr>
            <w:tcW w:w="271"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2.62</w:t>
            </w:r>
          </w:p>
        </w:tc>
        <w:tc>
          <w:tcPr>
            <w:tcW w:w="327" w:type="pct"/>
            <w:shd w:val="clear" w:color="auto" w:fill="auto"/>
            <w:noWrap/>
            <w:vAlign w:val="bottom"/>
            <w:hideMark/>
          </w:tcPr>
          <w:p w:rsidR="008F26A0" w:rsidRPr="008F26A0" w:rsidRDefault="008F26A0" w:rsidP="00590F46">
            <w:pPr>
              <w:spacing w:line="276" w:lineRule="auto"/>
              <w:jc w:val="right"/>
              <w:rPr>
                <w:rFonts w:eastAsia="Times New Roman" w:cs="Times New Roman"/>
                <w:color w:val="000000"/>
                <w:sz w:val="20"/>
                <w:szCs w:val="20"/>
                <w:lang w:eastAsia="es-GT"/>
              </w:rPr>
            </w:pPr>
            <w:r w:rsidRPr="008F26A0">
              <w:rPr>
                <w:rFonts w:eastAsia="Times New Roman" w:cs="Times New Roman"/>
                <w:color w:val="000000"/>
                <w:sz w:val="20"/>
                <w:szCs w:val="20"/>
                <w:lang w:eastAsia="es-GT"/>
              </w:rPr>
              <w:t>25.15</w:t>
            </w:r>
          </w:p>
        </w:tc>
      </w:tr>
    </w:tbl>
    <w:p w:rsidR="0061659F" w:rsidRPr="0061659F" w:rsidRDefault="0061659F" w:rsidP="0061659F">
      <w:pPr>
        <w:spacing w:line="276" w:lineRule="auto"/>
        <w:rPr>
          <w:rStyle w:val="nfasissutil"/>
          <w:lang w:eastAsia="es-ES"/>
        </w:rPr>
      </w:pPr>
      <w:r w:rsidRPr="0061659F">
        <w:rPr>
          <w:rStyle w:val="nfasissutil"/>
          <w:lang w:eastAsia="es-ES"/>
        </w:rPr>
        <w:t xml:space="preserve">*En millones de Quetzales </w:t>
      </w:r>
    </w:p>
    <w:p w:rsidR="00806EB3" w:rsidRPr="0061659F" w:rsidRDefault="0061659F" w:rsidP="0061659F">
      <w:pPr>
        <w:spacing w:line="276" w:lineRule="auto"/>
        <w:rPr>
          <w:rStyle w:val="nfasissutil"/>
        </w:rPr>
      </w:pPr>
      <w:r w:rsidRPr="0061659F">
        <w:rPr>
          <w:rStyle w:val="nfasissutil"/>
          <w:lang w:eastAsia="es-ES"/>
        </w:rPr>
        <w:t>Fuente: Elaboración propia con información de Planificación Institucional y Dirección Financiera con base en SICOIN y SIGES, al 2</w:t>
      </w:r>
      <w:r w:rsidR="00590F46">
        <w:rPr>
          <w:rStyle w:val="nfasissutil"/>
          <w:lang w:eastAsia="es-ES"/>
        </w:rPr>
        <w:t>9</w:t>
      </w:r>
      <w:r w:rsidRPr="0061659F">
        <w:rPr>
          <w:rStyle w:val="nfasissutil"/>
          <w:lang w:eastAsia="es-ES"/>
        </w:rPr>
        <w:t xml:space="preserve"> de diciembre de 2021.</w:t>
      </w:r>
    </w:p>
    <w:p w:rsidR="0061659F" w:rsidRDefault="0061659F" w:rsidP="008648EE">
      <w:pPr>
        <w:spacing w:line="276" w:lineRule="auto"/>
        <w:jc w:val="center"/>
        <w:rPr>
          <w:rFonts w:eastAsia="Times New Roman" w:cs="Times New Roman"/>
          <w:b/>
          <w:szCs w:val="24"/>
          <w:lang w:eastAsia="es-ES"/>
        </w:rPr>
      </w:pPr>
    </w:p>
    <w:p w:rsidR="00590F46" w:rsidRDefault="00590F46" w:rsidP="00910148">
      <w:pPr>
        <w:spacing w:line="240" w:lineRule="auto"/>
        <w:jc w:val="center"/>
        <w:rPr>
          <w:rStyle w:val="Textoennegrita"/>
        </w:rPr>
      </w:pPr>
    </w:p>
    <w:p w:rsidR="0000410A" w:rsidRPr="00B65076" w:rsidRDefault="0000410A" w:rsidP="00910148">
      <w:pPr>
        <w:spacing w:line="240" w:lineRule="auto"/>
        <w:jc w:val="center"/>
        <w:rPr>
          <w:rStyle w:val="Textoennegrita"/>
        </w:rPr>
      </w:pPr>
      <w:r w:rsidRPr="00B65076">
        <w:rPr>
          <w:rStyle w:val="Textoennegrita"/>
        </w:rPr>
        <w:t xml:space="preserve">Ejecución de los Servicios Personales </w:t>
      </w:r>
    </w:p>
    <w:p w:rsidR="008648EE" w:rsidRDefault="0061659F" w:rsidP="0061659F">
      <w:pPr>
        <w:jc w:val="center"/>
        <w:rPr>
          <w:rFonts w:cs="Times New Roman"/>
          <w:lang w:val="es-ES" w:eastAsia="es-ES"/>
        </w:rPr>
      </w:pPr>
      <w:r>
        <w:rPr>
          <w:noProof/>
          <w:lang w:eastAsia="es-GT"/>
        </w:rPr>
        <w:drawing>
          <wp:inline distT="0" distB="0" distL="0" distR="0" wp14:anchorId="03AD6470" wp14:editId="3304BB36">
            <wp:extent cx="4572000" cy="2847975"/>
            <wp:effectExtent l="0" t="0" r="0" b="952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659F" w:rsidRPr="0061659F" w:rsidRDefault="0061659F" w:rsidP="0061659F">
      <w:pPr>
        <w:rPr>
          <w:rStyle w:val="nfasissutil"/>
          <w:lang w:val="es-ES" w:eastAsia="es-ES"/>
        </w:rPr>
      </w:pPr>
      <w:r w:rsidRPr="0061659F">
        <w:rPr>
          <w:rStyle w:val="nfasissutil"/>
          <w:lang w:val="es-ES" w:eastAsia="es-ES"/>
        </w:rPr>
        <w:t xml:space="preserve">*En millones de Quetzales </w:t>
      </w:r>
    </w:p>
    <w:p w:rsidR="009A2B40" w:rsidRPr="0061659F" w:rsidRDefault="0061659F" w:rsidP="0061659F">
      <w:pPr>
        <w:rPr>
          <w:rStyle w:val="nfasissutil"/>
        </w:rPr>
      </w:pPr>
      <w:r w:rsidRPr="0061659F">
        <w:rPr>
          <w:rStyle w:val="nfasissutil"/>
          <w:lang w:val="es-ES" w:eastAsia="es-ES"/>
        </w:rPr>
        <w:t>Fuente: Elaboración propia con información de Planificación Institucional y Dirección Financiera con base en SICOIN y SIGES, al 2</w:t>
      </w:r>
      <w:r w:rsidR="00590F46">
        <w:rPr>
          <w:rStyle w:val="nfasissutil"/>
          <w:lang w:val="es-ES" w:eastAsia="es-ES"/>
        </w:rPr>
        <w:t>9</w:t>
      </w:r>
      <w:r w:rsidRPr="0061659F">
        <w:rPr>
          <w:rStyle w:val="nfasissutil"/>
          <w:lang w:val="es-ES" w:eastAsia="es-ES"/>
        </w:rPr>
        <w:t xml:space="preserve"> de diciembre de 2021.</w:t>
      </w:r>
    </w:p>
    <w:p w:rsidR="009A2B40" w:rsidRDefault="009A2B40" w:rsidP="008648EE">
      <w:pPr>
        <w:rPr>
          <w:rFonts w:cs="Times New Roman"/>
          <w:lang w:val="es-ES" w:eastAsia="es-ES"/>
        </w:rPr>
      </w:pPr>
    </w:p>
    <w:p w:rsidR="009A2B40" w:rsidRDefault="009A2B40" w:rsidP="008648EE">
      <w:pPr>
        <w:rPr>
          <w:rFonts w:cs="Times New Roman"/>
          <w:lang w:val="es-ES" w:eastAsia="es-ES"/>
        </w:rPr>
      </w:pPr>
    </w:p>
    <w:p w:rsidR="000471B7" w:rsidRDefault="000471B7" w:rsidP="008648EE">
      <w:pPr>
        <w:rPr>
          <w:rFonts w:cs="Times New Roman"/>
          <w:lang w:val="es-ES" w:eastAsia="es-ES"/>
        </w:rPr>
      </w:pPr>
    </w:p>
    <w:p w:rsidR="000471B7" w:rsidRDefault="000471B7" w:rsidP="008648EE">
      <w:pPr>
        <w:rPr>
          <w:rFonts w:cs="Times New Roman"/>
          <w:lang w:val="es-ES" w:eastAsia="es-ES"/>
        </w:rPr>
      </w:pPr>
    </w:p>
    <w:p w:rsidR="000471B7" w:rsidRPr="00EC17A7" w:rsidRDefault="000471B7" w:rsidP="008648EE">
      <w:pPr>
        <w:rPr>
          <w:rFonts w:cs="Times New Roman"/>
          <w:lang w:val="es-ES" w:eastAsia="es-ES"/>
        </w:rPr>
      </w:pPr>
    </w:p>
    <w:p w:rsidR="00590F46" w:rsidRDefault="00590F46" w:rsidP="00910148">
      <w:pPr>
        <w:spacing w:line="240" w:lineRule="auto"/>
        <w:jc w:val="center"/>
        <w:rPr>
          <w:rStyle w:val="Textoennegrita"/>
        </w:rPr>
      </w:pPr>
    </w:p>
    <w:p w:rsidR="008648EE" w:rsidRPr="00B65076" w:rsidRDefault="008648EE" w:rsidP="00910148">
      <w:pPr>
        <w:spacing w:line="240" w:lineRule="auto"/>
        <w:jc w:val="center"/>
        <w:rPr>
          <w:rStyle w:val="Textoennegrita"/>
        </w:rPr>
      </w:pPr>
      <w:r w:rsidRPr="00B65076">
        <w:rPr>
          <w:rStyle w:val="Textoennegrita"/>
        </w:rPr>
        <w:t>Presupuesto de inversión</w:t>
      </w:r>
    </w:p>
    <w:p w:rsidR="0061659F" w:rsidRPr="0061659F" w:rsidRDefault="0061659F" w:rsidP="0061659F">
      <w:pPr>
        <w:rPr>
          <w:rStyle w:val="nfasissutil"/>
          <w:i w:val="0"/>
        </w:rPr>
      </w:pPr>
    </w:p>
    <w:tbl>
      <w:tblPr>
        <w:tblW w:w="5000" w:type="pct"/>
        <w:tblCellMar>
          <w:left w:w="70" w:type="dxa"/>
          <w:right w:w="70" w:type="dxa"/>
        </w:tblCellMar>
        <w:tblLook w:val="04A0" w:firstRow="1" w:lastRow="0" w:firstColumn="1" w:lastColumn="0" w:noHBand="0" w:noVBand="1"/>
      </w:tblPr>
      <w:tblGrid>
        <w:gridCol w:w="3271"/>
        <w:gridCol w:w="516"/>
        <w:gridCol w:w="516"/>
        <w:gridCol w:w="518"/>
        <w:gridCol w:w="516"/>
        <w:gridCol w:w="534"/>
        <w:gridCol w:w="516"/>
        <w:gridCol w:w="516"/>
        <w:gridCol w:w="516"/>
        <w:gridCol w:w="516"/>
        <w:gridCol w:w="516"/>
        <w:gridCol w:w="516"/>
        <w:gridCol w:w="516"/>
        <w:gridCol w:w="597"/>
      </w:tblGrid>
      <w:tr w:rsidR="004E4A74" w:rsidRPr="004E4A74" w:rsidTr="004E4A74">
        <w:trPr>
          <w:trHeight w:val="300"/>
        </w:trPr>
        <w:tc>
          <w:tcPr>
            <w:tcW w:w="1622"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sz w:val="20"/>
                <w:szCs w:val="20"/>
                <w:lang w:eastAsia="es-GT"/>
              </w:rPr>
            </w:pPr>
          </w:p>
        </w:tc>
        <w:tc>
          <w:tcPr>
            <w:tcW w:w="256"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Ene</w:t>
            </w:r>
          </w:p>
        </w:tc>
        <w:tc>
          <w:tcPr>
            <w:tcW w:w="256"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Feb</w:t>
            </w:r>
          </w:p>
        </w:tc>
        <w:tc>
          <w:tcPr>
            <w:tcW w:w="257"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Mar</w:t>
            </w:r>
          </w:p>
        </w:tc>
        <w:tc>
          <w:tcPr>
            <w:tcW w:w="256"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Abr</w:t>
            </w:r>
          </w:p>
        </w:tc>
        <w:tc>
          <w:tcPr>
            <w:tcW w:w="265"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May</w:t>
            </w:r>
          </w:p>
        </w:tc>
        <w:tc>
          <w:tcPr>
            <w:tcW w:w="256"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Jun</w:t>
            </w:r>
          </w:p>
        </w:tc>
        <w:tc>
          <w:tcPr>
            <w:tcW w:w="256"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Jul</w:t>
            </w:r>
          </w:p>
        </w:tc>
        <w:tc>
          <w:tcPr>
            <w:tcW w:w="256"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Ago</w:t>
            </w:r>
          </w:p>
        </w:tc>
        <w:tc>
          <w:tcPr>
            <w:tcW w:w="256"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Sep</w:t>
            </w:r>
          </w:p>
        </w:tc>
        <w:tc>
          <w:tcPr>
            <w:tcW w:w="256"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Oct</w:t>
            </w:r>
          </w:p>
        </w:tc>
        <w:tc>
          <w:tcPr>
            <w:tcW w:w="256"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 xml:space="preserve">Nov </w:t>
            </w:r>
          </w:p>
        </w:tc>
        <w:tc>
          <w:tcPr>
            <w:tcW w:w="256" w:type="pct"/>
            <w:tcBorders>
              <w:top w:val="nil"/>
              <w:left w:val="nil"/>
              <w:bottom w:val="nil"/>
              <w:right w:val="nil"/>
            </w:tcBorders>
            <w:shd w:val="clear" w:color="auto" w:fill="808080" w:themeFill="background1" w:themeFillShade="80"/>
            <w:noWrap/>
            <w:vAlign w:val="bottom"/>
            <w:hideMark/>
          </w:tcPr>
          <w:p w:rsidR="0061659F" w:rsidRPr="0061659F" w:rsidRDefault="0061659F" w:rsidP="0061659F">
            <w:pPr>
              <w:spacing w:line="240" w:lineRule="auto"/>
              <w:jc w:val="left"/>
              <w:rPr>
                <w:rFonts w:eastAsia="Times New Roman" w:cs="Times New Roman"/>
                <w:b/>
                <w:color w:val="000000"/>
                <w:sz w:val="20"/>
                <w:szCs w:val="20"/>
                <w:lang w:eastAsia="es-GT"/>
              </w:rPr>
            </w:pPr>
            <w:r w:rsidRPr="0061659F">
              <w:rPr>
                <w:rFonts w:eastAsia="Times New Roman" w:cs="Times New Roman"/>
                <w:b/>
                <w:color w:val="000000"/>
                <w:sz w:val="20"/>
                <w:szCs w:val="20"/>
                <w:lang w:eastAsia="es-GT"/>
              </w:rPr>
              <w:t>Dic</w:t>
            </w:r>
          </w:p>
        </w:tc>
        <w:tc>
          <w:tcPr>
            <w:tcW w:w="296" w:type="pct"/>
            <w:tcBorders>
              <w:top w:val="nil"/>
              <w:left w:val="nil"/>
              <w:bottom w:val="nil"/>
              <w:right w:val="nil"/>
            </w:tcBorders>
            <w:shd w:val="clear" w:color="auto" w:fill="808080" w:themeFill="background1" w:themeFillShade="80"/>
            <w:noWrap/>
            <w:vAlign w:val="bottom"/>
            <w:hideMark/>
          </w:tcPr>
          <w:p w:rsidR="0061659F" w:rsidRPr="0061659F" w:rsidRDefault="004E4A74" w:rsidP="0061659F">
            <w:pPr>
              <w:spacing w:line="240" w:lineRule="auto"/>
              <w:jc w:val="left"/>
              <w:rPr>
                <w:rFonts w:eastAsia="Times New Roman" w:cs="Times New Roman"/>
                <w:b/>
                <w:color w:val="000000"/>
                <w:sz w:val="20"/>
                <w:szCs w:val="20"/>
                <w:lang w:eastAsia="es-GT"/>
              </w:rPr>
            </w:pPr>
            <w:r w:rsidRPr="004E4A74">
              <w:rPr>
                <w:rFonts w:eastAsia="Times New Roman" w:cs="Times New Roman"/>
                <w:b/>
                <w:color w:val="000000"/>
                <w:sz w:val="20"/>
                <w:szCs w:val="20"/>
                <w:lang w:eastAsia="es-GT"/>
              </w:rPr>
              <w:t>Total</w:t>
            </w:r>
          </w:p>
        </w:tc>
      </w:tr>
      <w:tr w:rsidR="004E4A74" w:rsidRPr="004E4A74" w:rsidTr="004E4A74">
        <w:trPr>
          <w:trHeight w:val="300"/>
        </w:trPr>
        <w:tc>
          <w:tcPr>
            <w:tcW w:w="1622" w:type="pct"/>
            <w:tcBorders>
              <w:top w:val="nil"/>
              <w:left w:val="nil"/>
              <w:bottom w:val="nil"/>
              <w:right w:val="nil"/>
            </w:tcBorders>
            <w:shd w:val="clear" w:color="000000" w:fill="FFFFFF"/>
            <w:noWrap/>
            <w:vAlign w:val="center"/>
            <w:hideMark/>
          </w:tcPr>
          <w:p w:rsidR="0061659F" w:rsidRPr="0061659F" w:rsidRDefault="0061659F" w:rsidP="0061659F">
            <w:pPr>
              <w:spacing w:line="240" w:lineRule="auto"/>
              <w:jc w:val="left"/>
              <w:rPr>
                <w:rFonts w:eastAsia="Times New Roman" w:cs="Times New Roman"/>
                <w:color w:val="000000"/>
                <w:sz w:val="20"/>
                <w:szCs w:val="20"/>
                <w:lang w:eastAsia="es-GT"/>
              </w:rPr>
            </w:pPr>
            <w:r w:rsidRPr="0061659F">
              <w:rPr>
                <w:rFonts w:eastAsia="Times New Roman" w:cs="Times New Roman"/>
                <w:color w:val="000000"/>
                <w:sz w:val="20"/>
                <w:szCs w:val="20"/>
                <w:lang w:eastAsia="es-GT"/>
              </w:rPr>
              <w:t xml:space="preserve">Grupo 3: Propiedad, Planta y Equipo </w:t>
            </w:r>
          </w:p>
        </w:tc>
        <w:tc>
          <w:tcPr>
            <w:tcW w:w="256"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0.00</w:t>
            </w:r>
          </w:p>
        </w:tc>
        <w:tc>
          <w:tcPr>
            <w:tcW w:w="256"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0.00</w:t>
            </w:r>
          </w:p>
        </w:tc>
        <w:tc>
          <w:tcPr>
            <w:tcW w:w="257"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0.46</w:t>
            </w:r>
          </w:p>
        </w:tc>
        <w:tc>
          <w:tcPr>
            <w:tcW w:w="256"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0.09</w:t>
            </w:r>
          </w:p>
        </w:tc>
        <w:tc>
          <w:tcPr>
            <w:tcW w:w="265"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0.46</w:t>
            </w:r>
          </w:p>
        </w:tc>
        <w:tc>
          <w:tcPr>
            <w:tcW w:w="256"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0.34</w:t>
            </w:r>
          </w:p>
        </w:tc>
        <w:tc>
          <w:tcPr>
            <w:tcW w:w="256"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0.17</w:t>
            </w:r>
          </w:p>
        </w:tc>
        <w:tc>
          <w:tcPr>
            <w:tcW w:w="256"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0.00</w:t>
            </w:r>
          </w:p>
        </w:tc>
        <w:tc>
          <w:tcPr>
            <w:tcW w:w="256"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0.20</w:t>
            </w:r>
          </w:p>
        </w:tc>
        <w:tc>
          <w:tcPr>
            <w:tcW w:w="256"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0.06</w:t>
            </w:r>
          </w:p>
        </w:tc>
        <w:tc>
          <w:tcPr>
            <w:tcW w:w="256"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0.04</w:t>
            </w:r>
          </w:p>
        </w:tc>
        <w:tc>
          <w:tcPr>
            <w:tcW w:w="256"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0.32</w:t>
            </w:r>
          </w:p>
        </w:tc>
        <w:tc>
          <w:tcPr>
            <w:tcW w:w="296" w:type="pct"/>
            <w:tcBorders>
              <w:top w:val="nil"/>
              <w:left w:val="nil"/>
              <w:bottom w:val="nil"/>
              <w:right w:val="nil"/>
            </w:tcBorders>
            <w:shd w:val="clear" w:color="auto" w:fill="auto"/>
            <w:noWrap/>
            <w:vAlign w:val="bottom"/>
            <w:hideMark/>
          </w:tcPr>
          <w:p w:rsidR="0061659F" w:rsidRPr="0061659F" w:rsidRDefault="0061659F" w:rsidP="0061659F">
            <w:pPr>
              <w:spacing w:line="240" w:lineRule="auto"/>
              <w:jc w:val="right"/>
              <w:rPr>
                <w:rFonts w:eastAsia="Times New Roman" w:cs="Times New Roman"/>
                <w:color w:val="000000"/>
                <w:sz w:val="20"/>
                <w:szCs w:val="20"/>
                <w:lang w:eastAsia="es-GT"/>
              </w:rPr>
            </w:pPr>
            <w:r w:rsidRPr="0061659F">
              <w:rPr>
                <w:rFonts w:eastAsia="Times New Roman" w:cs="Times New Roman"/>
                <w:color w:val="000000"/>
                <w:sz w:val="20"/>
                <w:szCs w:val="20"/>
                <w:lang w:eastAsia="es-GT"/>
              </w:rPr>
              <w:t>2.16</w:t>
            </w:r>
          </w:p>
        </w:tc>
      </w:tr>
    </w:tbl>
    <w:p w:rsidR="004E4A74" w:rsidRPr="004E4A74" w:rsidRDefault="004E4A74" w:rsidP="004E4A74">
      <w:pPr>
        <w:rPr>
          <w:rStyle w:val="nfasissutil"/>
          <w:i w:val="0"/>
        </w:rPr>
      </w:pPr>
      <w:r w:rsidRPr="004E4A74">
        <w:rPr>
          <w:rStyle w:val="nfasissutil"/>
          <w:i w:val="0"/>
        </w:rPr>
        <w:t xml:space="preserve">*En millones de Quetzales </w:t>
      </w:r>
    </w:p>
    <w:p w:rsidR="0061659F" w:rsidRDefault="004E4A74" w:rsidP="004E4A74">
      <w:pPr>
        <w:rPr>
          <w:rStyle w:val="nfasissutil"/>
        </w:rPr>
      </w:pPr>
      <w:r w:rsidRPr="004E4A74">
        <w:rPr>
          <w:rStyle w:val="nfasissutil"/>
          <w:i w:val="0"/>
        </w:rPr>
        <w:t>Fuente: Elaboración propia con información de Planificación Institucional y Dirección Financiera c</w:t>
      </w:r>
      <w:r w:rsidR="00590F46">
        <w:rPr>
          <w:rStyle w:val="nfasissutil"/>
          <w:i w:val="0"/>
        </w:rPr>
        <w:t>on base en SICOIN y SIGES, al 29</w:t>
      </w:r>
      <w:r w:rsidRPr="004E4A74">
        <w:rPr>
          <w:rStyle w:val="nfasissutil"/>
          <w:i w:val="0"/>
        </w:rPr>
        <w:t xml:space="preserve"> de diciembre de 2021.</w:t>
      </w:r>
    </w:p>
    <w:p w:rsidR="008D561C" w:rsidRDefault="008D561C" w:rsidP="00A54A71">
      <w:pPr>
        <w:spacing w:line="276" w:lineRule="auto"/>
        <w:rPr>
          <w:rFonts w:eastAsia="Times New Roman" w:cs="Times New Roman"/>
          <w:b/>
          <w:szCs w:val="24"/>
          <w:lang w:eastAsia="es-ES"/>
        </w:rPr>
      </w:pPr>
    </w:p>
    <w:p w:rsidR="00590F46" w:rsidRDefault="00590F46" w:rsidP="00910148">
      <w:pPr>
        <w:spacing w:line="240" w:lineRule="auto"/>
        <w:jc w:val="center"/>
        <w:rPr>
          <w:rStyle w:val="Textoennegrita"/>
        </w:rPr>
      </w:pPr>
    </w:p>
    <w:p w:rsidR="00A54A71" w:rsidRPr="00B65076" w:rsidRDefault="00A54A71" w:rsidP="00910148">
      <w:pPr>
        <w:spacing w:line="240" w:lineRule="auto"/>
        <w:jc w:val="center"/>
        <w:rPr>
          <w:rStyle w:val="Textoennegrita"/>
        </w:rPr>
      </w:pPr>
      <w:r w:rsidRPr="00B65076">
        <w:rPr>
          <w:rStyle w:val="Textoennegrita"/>
        </w:rPr>
        <w:t>Presupuesto de inversión</w:t>
      </w:r>
    </w:p>
    <w:p w:rsidR="00A54A71" w:rsidRDefault="00590F46" w:rsidP="00590F46">
      <w:pPr>
        <w:jc w:val="center"/>
        <w:rPr>
          <w:lang w:eastAsia="es-ES"/>
        </w:rPr>
      </w:pPr>
      <w:r>
        <w:rPr>
          <w:noProof/>
          <w:lang w:eastAsia="es-GT"/>
        </w:rPr>
        <w:drawing>
          <wp:inline distT="0" distB="0" distL="0" distR="0" wp14:anchorId="318433C1" wp14:editId="34179DED">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4A74" w:rsidRPr="004E4A74" w:rsidRDefault="004E4A74" w:rsidP="004E4A74">
      <w:pPr>
        <w:rPr>
          <w:rStyle w:val="nfasissutil"/>
        </w:rPr>
      </w:pPr>
      <w:r w:rsidRPr="004E4A74">
        <w:rPr>
          <w:rStyle w:val="nfasissutil"/>
        </w:rPr>
        <w:t xml:space="preserve">*En millones de Quetzales </w:t>
      </w:r>
    </w:p>
    <w:p w:rsidR="004E4A74" w:rsidRDefault="004E4A74" w:rsidP="004E4A74">
      <w:pPr>
        <w:rPr>
          <w:rStyle w:val="nfasissutil"/>
        </w:rPr>
      </w:pPr>
      <w:r w:rsidRPr="004E4A74">
        <w:rPr>
          <w:rStyle w:val="nfasissutil"/>
        </w:rPr>
        <w:t>Fuente: Elaboración propia con información de Planificación Institucional y Dirección Financiera con base en SICOIN y SIGES, al 2</w:t>
      </w:r>
      <w:r w:rsidR="00590F46">
        <w:rPr>
          <w:rStyle w:val="nfasissutil"/>
        </w:rPr>
        <w:t>9</w:t>
      </w:r>
      <w:r w:rsidRPr="004E4A74">
        <w:rPr>
          <w:rStyle w:val="nfasissutil"/>
        </w:rPr>
        <w:t xml:space="preserve"> de diciembre de 2021.</w:t>
      </w:r>
    </w:p>
    <w:p w:rsidR="004E4A74" w:rsidRDefault="004E4A74" w:rsidP="004E4A74">
      <w:pPr>
        <w:rPr>
          <w:rStyle w:val="nfasissutil"/>
        </w:rPr>
      </w:pPr>
    </w:p>
    <w:p w:rsidR="009A2B40" w:rsidRDefault="009A2B40" w:rsidP="004E4A74">
      <w:pPr>
        <w:rPr>
          <w:lang w:eastAsia="es-ES"/>
        </w:rPr>
      </w:pPr>
      <w:r w:rsidRPr="00EC17A7">
        <w:rPr>
          <w:lang w:eastAsia="es-ES"/>
        </w:rPr>
        <w:t xml:space="preserve">La Secretaría no ejecuta programas ni proyectos de inversión pública, sin embargo, se realizan erogaciones en </w:t>
      </w:r>
      <w:r w:rsidR="00F36BAB">
        <w:rPr>
          <w:lang w:eastAsia="es-ES"/>
        </w:rPr>
        <w:t>mobiliario y equipo de oficina, educacional, de cómputo y otras tecnologías de comunicación,</w:t>
      </w:r>
      <w:r w:rsidRPr="00EC17A7">
        <w:rPr>
          <w:lang w:eastAsia="es-ES"/>
        </w:rPr>
        <w:t xml:space="preserve"> que se constituyen en herramientas útiles para producir inteligencia y fortalecer la institución.  </w:t>
      </w:r>
      <w:r w:rsidR="00F36BAB">
        <w:rPr>
          <w:lang w:eastAsia="es-ES"/>
        </w:rPr>
        <w:t xml:space="preserve">Para el año se tenían programadas ciertas inversiones las cuales se ejecutaron con prudencia debido a distintas medidas de austeridad, como consecuencia de la situación derivada de la pandemia. </w:t>
      </w:r>
    </w:p>
    <w:p w:rsidR="004E4A74" w:rsidRPr="00EC17A7" w:rsidRDefault="004E4A74" w:rsidP="004E4A74">
      <w:pPr>
        <w:rPr>
          <w:lang w:eastAsia="es-ES"/>
        </w:rPr>
      </w:pPr>
    </w:p>
    <w:p w:rsidR="00E513B0" w:rsidRDefault="008648EE" w:rsidP="00B65076">
      <w:pPr>
        <w:rPr>
          <w:lang w:eastAsia="es-ES"/>
        </w:rPr>
      </w:pPr>
      <w:r w:rsidRPr="00EC17A7">
        <w:rPr>
          <w:lang w:eastAsia="es-ES"/>
        </w:rPr>
        <w:t>Los criterios utilizados para realizar inversiones, se fundamentan en la planificación estratégica y operativa trabajada conjuntamente con las diferentes dependencias y que responden a la alineación con objetivos de gobierno, orientación a resultados y su utilidad para resolver y dar solución a los procesos de gestión.</w:t>
      </w:r>
    </w:p>
    <w:p w:rsidR="000471B7" w:rsidRDefault="000471B7" w:rsidP="00B65076">
      <w:pPr>
        <w:rPr>
          <w:lang w:eastAsia="es-ES"/>
        </w:rPr>
      </w:pPr>
    </w:p>
    <w:p w:rsidR="00A54A71" w:rsidRDefault="00A54A71" w:rsidP="00EC17A7">
      <w:pPr>
        <w:rPr>
          <w:rFonts w:eastAsia="Times New Roman" w:cs="Times New Roman"/>
          <w:szCs w:val="24"/>
          <w:lang w:eastAsia="es-ES"/>
        </w:rPr>
      </w:pPr>
    </w:p>
    <w:p w:rsidR="00A54A71" w:rsidRDefault="008648EE" w:rsidP="00910148">
      <w:pPr>
        <w:spacing w:line="240" w:lineRule="auto"/>
        <w:jc w:val="center"/>
        <w:rPr>
          <w:rStyle w:val="Textoennegrita"/>
        </w:rPr>
      </w:pPr>
      <w:r w:rsidRPr="00B65076">
        <w:rPr>
          <w:rStyle w:val="Textoennegrita"/>
        </w:rPr>
        <w:t xml:space="preserve"> </w:t>
      </w:r>
      <w:r w:rsidR="00A54A71" w:rsidRPr="00B65076">
        <w:rPr>
          <w:rStyle w:val="Textoennegrita"/>
        </w:rPr>
        <w:t>Presupuesto por finalidad y función</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4964"/>
        <w:gridCol w:w="1440"/>
        <w:gridCol w:w="1229"/>
        <w:gridCol w:w="1492"/>
        <w:gridCol w:w="945"/>
      </w:tblGrid>
      <w:tr w:rsidR="00132A57" w:rsidRPr="00132A57" w:rsidTr="00590F46">
        <w:trPr>
          <w:trHeight w:val="20"/>
        </w:trPr>
        <w:tc>
          <w:tcPr>
            <w:tcW w:w="2465" w:type="pct"/>
            <w:shd w:val="clear" w:color="000000" w:fill="A6A6A6"/>
            <w:noWrap/>
            <w:vAlign w:val="center"/>
            <w:hideMark/>
          </w:tcPr>
          <w:p w:rsidR="00132A57" w:rsidRPr="00132A57" w:rsidRDefault="00132A57" w:rsidP="00590F46">
            <w:pPr>
              <w:spacing w:line="276" w:lineRule="auto"/>
              <w:jc w:val="left"/>
              <w:rPr>
                <w:rFonts w:eastAsia="Times New Roman" w:cs="Times New Roman"/>
                <w:b/>
                <w:bCs/>
                <w:color w:val="000000"/>
                <w:sz w:val="20"/>
                <w:szCs w:val="20"/>
                <w:lang w:eastAsia="es-GT"/>
              </w:rPr>
            </w:pPr>
            <w:r w:rsidRPr="00132A57">
              <w:rPr>
                <w:rFonts w:eastAsia="Times New Roman" w:cs="Times New Roman"/>
                <w:b/>
                <w:bCs/>
                <w:color w:val="000000"/>
                <w:sz w:val="20"/>
                <w:szCs w:val="20"/>
                <w:lang w:eastAsia="es-GT"/>
              </w:rPr>
              <w:t> </w:t>
            </w:r>
          </w:p>
        </w:tc>
        <w:tc>
          <w:tcPr>
            <w:tcW w:w="715" w:type="pct"/>
            <w:shd w:val="clear" w:color="000000" w:fill="A6A6A6"/>
            <w:noWrap/>
            <w:vAlign w:val="center"/>
            <w:hideMark/>
          </w:tcPr>
          <w:p w:rsidR="00132A57" w:rsidRPr="00132A57" w:rsidRDefault="00132A57" w:rsidP="00590F46">
            <w:pPr>
              <w:spacing w:line="276" w:lineRule="auto"/>
              <w:jc w:val="center"/>
              <w:rPr>
                <w:rFonts w:eastAsia="Times New Roman" w:cs="Times New Roman"/>
                <w:color w:val="000000"/>
                <w:sz w:val="20"/>
                <w:szCs w:val="20"/>
                <w:lang w:eastAsia="es-GT"/>
              </w:rPr>
            </w:pPr>
            <w:r w:rsidRPr="00132A57">
              <w:rPr>
                <w:rFonts w:eastAsia="Times New Roman" w:cs="Times New Roman"/>
                <w:color w:val="000000"/>
                <w:sz w:val="20"/>
                <w:szCs w:val="20"/>
                <w:lang w:eastAsia="es-GT"/>
              </w:rPr>
              <w:t>Asignado</w:t>
            </w:r>
          </w:p>
        </w:tc>
        <w:tc>
          <w:tcPr>
            <w:tcW w:w="610" w:type="pct"/>
            <w:shd w:val="clear" w:color="000000" w:fill="A6A6A6"/>
            <w:noWrap/>
            <w:vAlign w:val="center"/>
            <w:hideMark/>
          </w:tcPr>
          <w:p w:rsidR="00132A57" w:rsidRPr="00132A57" w:rsidRDefault="00132A57" w:rsidP="00590F46">
            <w:pPr>
              <w:spacing w:line="276" w:lineRule="auto"/>
              <w:jc w:val="center"/>
              <w:rPr>
                <w:rFonts w:eastAsia="Times New Roman" w:cs="Times New Roman"/>
                <w:color w:val="000000"/>
                <w:sz w:val="20"/>
                <w:szCs w:val="20"/>
                <w:lang w:eastAsia="es-GT"/>
              </w:rPr>
            </w:pPr>
            <w:r w:rsidRPr="00132A57">
              <w:rPr>
                <w:rFonts w:eastAsia="Times New Roman" w:cs="Times New Roman"/>
                <w:color w:val="000000"/>
                <w:sz w:val="20"/>
                <w:szCs w:val="20"/>
                <w:lang w:eastAsia="es-GT"/>
              </w:rPr>
              <w:t>Vigente</w:t>
            </w:r>
          </w:p>
        </w:tc>
        <w:tc>
          <w:tcPr>
            <w:tcW w:w="741" w:type="pct"/>
            <w:shd w:val="clear" w:color="000000" w:fill="A6A6A6"/>
            <w:noWrap/>
            <w:vAlign w:val="center"/>
            <w:hideMark/>
          </w:tcPr>
          <w:p w:rsidR="00132A57" w:rsidRPr="00132A57" w:rsidRDefault="00132A57" w:rsidP="00590F46">
            <w:pPr>
              <w:spacing w:line="276" w:lineRule="auto"/>
              <w:jc w:val="center"/>
              <w:rPr>
                <w:rFonts w:eastAsia="Times New Roman" w:cs="Times New Roman"/>
                <w:color w:val="000000"/>
                <w:sz w:val="20"/>
                <w:szCs w:val="20"/>
                <w:lang w:eastAsia="es-GT"/>
              </w:rPr>
            </w:pPr>
            <w:r w:rsidRPr="00132A57">
              <w:rPr>
                <w:rFonts w:eastAsia="Times New Roman" w:cs="Times New Roman"/>
                <w:color w:val="000000"/>
                <w:sz w:val="20"/>
                <w:szCs w:val="20"/>
                <w:lang w:eastAsia="es-GT"/>
              </w:rPr>
              <w:t>Ejecutado</w:t>
            </w:r>
          </w:p>
        </w:tc>
        <w:tc>
          <w:tcPr>
            <w:tcW w:w="470" w:type="pct"/>
            <w:shd w:val="clear" w:color="000000" w:fill="A6A6A6"/>
            <w:noWrap/>
            <w:vAlign w:val="center"/>
            <w:hideMark/>
          </w:tcPr>
          <w:p w:rsidR="00132A57" w:rsidRPr="00132A57" w:rsidRDefault="00132A57" w:rsidP="00590F46">
            <w:pPr>
              <w:spacing w:line="276" w:lineRule="auto"/>
              <w:jc w:val="center"/>
              <w:rPr>
                <w:rFonts w:eastAsia="Times New Roman" w:cs="Times New Roman"/>
                <w:color w:val="000000"/>
                <w:sz w:val="20"/>
                <w:szCs w:val="20"/>
                <w:lang w:eastAsia="es-GT"/>
              </w:rPr>
            </w:pPr>
            <w:r w:rsidRPr="00132A57">
              <w:rPr>
                <w:rFonts w:eastAsia="Times New Roman" w:cs="Times New Roman"/>
                <w:color w:val="000000"/>
                <w:sz w:val="20"/>
                <w:szCs w:val="20"/>
                <w:lang w:eastAsia="es-GT"/>
              </w:rPr>
              <w:t>Saldo</w:t>
            </w:r>
          </w:p>
        </w:tc>
      </w:tr>
      <w:tr w:rsidR="00132A57" w:rsidRPr="00132A57" w:rsidTr="00590F46">
        <w:trPr>
          <w:trHeight w:val="20"/>
        </w:trPr>
        <w:tc>
          <w:tcPr>
            <w:tcW w:w="2465" w:type="pct"/>
            <w:shd w:val="clear" w:color="000000" w:fill="FFFFFF"/>
            <w:noWrap/>
            <w:vAlign w:val="center"/>
            <w:hideMark/>
          </w:tcPr>
          <w:p w:rsidR="00132A57" w:rsidRPr="00132A57" w:rsidRDefault="00132A57" w:rsidP="00590F46">
            <w:pPr>
              <w:spacing w:line="276" w:lineRule="auto"/>
              <w:jc w:val="left"/>
              <w:rPr>
                <w:rFonts w:eastAsia="Times New Roman" w:cs="Times New Roman"/>
                <w:color w:val="000000"/>
                <w:sz w:val="20"/>
                <w:szCs w:val="20"/>
                <w:lang w:eastAsia="es-GT"/>
              </w:rPr>
            </w:pPr>
            <w:r w:rsidRPr="00132A57">
              <w:rPr>
                <w:rFonts w:eastAsia="Times New Roman" w:cs="Times New Roman"/>
                <w:color w:val="000000"/>
                <w:sz w:val="20"/>
                <w:szCs w:val="20"/>
                <w:lang w:eastAsia="es-GT"/>
              </w:rPr>
              <w:t xml:space="preserve">Orden público y seguridad ciudadana </w:t>
            </w:r>
          </w:p>
        </w:tc>
        <w:tc>
          <w:tcPr>
            <w:tcW w:w="715" w:type="pct"/>
            <w:shd w:val="clear" w:color="000000" w:fill="FFFFFF"/>
            <w:noWrap/>
            <w:vAlign w:val="center"/>
            <w:hideMark/>
          </w:tcPr>
          <w:p w:rsidR="00132A57" w:rsidRPr="00132A57" w:rsidRDefault="00132A57" w:rsidP="00590F46">
            <w:pPr>
              <w:spacing w:line="276" w:lineRule="auto"/>
              <w:jc w:val="right"/>
              <w:rPr>
                <w:rFonts w:eastAsia="Times New Roman" w:cs="Times New Roman"/>
                <w:color w:val="000000"/>
                <w:sz w:val="20"/>
                <w:szCs w:val="20"/>
                <w:lang w:eastAsia="es-GT"/>
              </w:rPr>
            </w:pPr>
            <w:r w:rsidRPr="00132A57">
              <w:rPr>
                <w:rFonts w:eastAsia="Times New Roman" w:cs="Times New Roman"/>
                <w:color w:val="000000"/>
                <w:sz w:val="20"/>
                <w:szCs w:val="20"/>
                <w:lang w:eastAsia="es-GT"/>
              </w:rPr>
              <w:t>35.00</w:t>
            </w:r>
          </w:p>
        </w:tc>
        <w:tc>
          <w:tcPr>
            <w:tcW w:w="610" w:type="pct"/>
            <w:shd w:val="clear" w:color="000000" w:fill="FFFFFF"/>
            <w:noWrap/>
            <w:vAlign w:val="center"/>
            <w:hideMark/>
          </w:tcPr>
          <w:p w:rsidR="00132A57" w:rsidRPr="00132A57" w:rsidRDefault="00150ABE" w:rsidP="00590F46">
            <w:pPr>
              <w:spacing w:line="276" w:lineRule="auto"/>
              <w:jc w:val="right"/>
              <w:rPr>
                <w:rFonts w:eastAsia="Times New Roman" w:cs="Times New Roman"/>
                <w:color w:val="000000"/>
                <w:sz w:val="20"/>
                <w:szCs w:val="20"/>
                <w:lang w:eastAsia="es-GT"/>
              </w:rPr>
            </w:pPr>
            <w:r>
              <w:rPr>
                <w:rFonts w:eastAsia="Times New Roman" w:cs="Times New Roman"/>
                <w:color w:val="000000"/>
                <w:sz w:val="20"/>
                <w:szCs w:val="20"/>
                <w:lang w:eastAsia="es-GT"/>
              </w:rPr>
              <w:t>30.4</w:t>
            </w:r>
            <w:r w:rsidR="00132A57" w:rsidRPr="00132A57">
              <w:rPr>
                <w:rFonts w:eastAsia="Times New Roman" w:cs="Times New Roman"/>
                <w:color w:val="000000"/>
                <w:sz w:val="20"/>
                <w:szCs w:val="20"/>
                <w:lang w:eastAsia="es-GT"/>
              </w:rPr>
              <w:t>7</w:t>
            </w:r>
          </w:p>
        </w:tc>
        <w:tc>
          <w:tcPr>
            <w:tcW w:w="741" w:type="pct"/>
            <w:shd w:val="clear" w:color="000000" w:fill="FFFFFF"/>
            <w:noWrap/>
            <w:vAlign w:val="center"/>
            <w:hideMark/>
          </w:tcPr>
          <w:p w:rsidR="00132A57" w:rsidRPr="00132A57" w:rsidRDefault="00132A57" w:rsidP="00590F46">
            <w:pPr>
              <w:spacing w:line="276" w:lineRule="auto"/>
              <w:jc w:val="right"/>
              <w:rPr>
                <w:rFonts w:eastAsia="Times New Roman" w:cs="Times New Roman"/>
                <w:color w:val="000000"/>
                <w:sz w:val="20"/>
                <w:szCs w:val="20"/>
                <w:lang w:eastAsia="es-GT"/>
              </w:rPr>
            </w:pPr>
            <w:r w:rsidRPr="00132A57">
              <w:rPr>
                <w:rFonts w:eastAsia="Times New Roman" w:cs="Times New Roman"/>
                <w:color w:val="000000"/>
                <w:sz w:val="20"/>
                <w:szCs w:val="20"/>
                <w:lang w:eastAsia="es-GT"/>
              </w:rPr>
              <w:t>29.13</w:t>
            </w:r>
          </w:p>
        </w:tc>
        <w:tc>
          <w:tcPr>
            <w:tcW w:w="470" w:type="pct"/>
            <w:shd w:val="clear" w:color="000000" w:fill="FFFFFF"/>
            <w:noWrap/>
            <w:vAlign w:val="center"/>
            <w:hideMark/>
          </w:tcPr>
          <w:p w:rsidR="00132A57" w:rsidRPr="00132A57" w:rsidRDefault="00150ABE" w:rsidP="00150ABE">
            <w:pPr>
              <w:spacing w:line="276" w:lineRule="auto"/>
              <w:jc w:val="right"/>
              <w:rPr>
                <w:rFonts w:eastAsia="Times New Roman" w:cs="Times New Roman"/>
                <w:color w:val="000000"/>
                <w:sz w:val="20"/>
                <w:szCs w:val="20"/>
                <w:lang w:eastAsia="es-GT"/>
              </w:rPr>
            </w:pPr>
            <w:r>
              <w:rPr>
                <w:rFonts w:eastAsia="Times New Roman" w:cs="Times New Roman"/>
                <w:color w:val="000000"/>
                <w:sz w:val="20"/>
                <w:szCs w:val="20"/>
                <w:lang w:eastAsia="es-GT"/>
              </w:rPr>
              <w:t>01.34</w:t>
            </w:r>
          </w:p>
        </w:tc>
      </w:tr>
    </w:tbl>
    <w:p w:rsidR="00132A57" w:rsidRPr="00132A57" w:rsidRDefault="00132A57" w:rsidP="00132A57">
      <w:pPr>
        <w:spacing w:line="276" w:lineRule="auto"/>
        <w:jc w:val="left"/>
        <w:rPr>
          <w:rStyle w:val="nfasissutil"/>
        </w:rPr>
      </w:pPr>
      <w:r w:rsidRPr="00132A57">
        <w:rPr>
          <w:rStyle w:val="nfasissutil"/>
        </w:rPr>
        <w:t xml:space="preserve">*En millones de Quetzales </w:t>
      </w:r>
    </w:p>
    <w:p w:rsidR="00A54A71" w:rsidRDefault="00132A57" w:rsidP="00132A57">
      <w:pPr>
        <w:spacing w:line="276" w:lineRule="auto"/>
        <w:jc w:val="left"/>
        <w:rPr>
          <w:rFonts w:eastAsia="Times New Roman" w:cs="Times New Roman"/>
          <w:b/>
          <w:szCs w:val="24"/>
          <w:lang w:eastAsia="es-ES"/>
        </w:rPr>
      </w:pPr>
      <w:r w:rsidRPr="00132A57">
        <w:rPr>
          <w:rStyle w:val="nfasissutil"/>
        </w:rPr>
        <w:t>Fuente: Elaboración propia con información de Planificación Institucional y Dirección Financiera c</w:t>
      </w:r>
      <w:r>
        <w:rPr>
          <w:rStyle w:val="nfasissutil"/>
        </w:rPr>
        <w:t>on base en SICOIN y SIGES, al 23</w:t>
      </w:r>
      <w:r w:rsidRPr="00132A57">
        <w:rPr>
          <w:rStyle w:val="nfasissutil"/>
        </w:rPr>
        <w:t xml:space="preserve"> de diciembre de 2021.</w:t>
      </w:r>
    </w:p>
    <w:p w:rsidR="00F438BE" w:rsidRPr="00B65076" w:rsidRDefault="00F438BE" w:rsidP="00910148">
      <w:pPr>
        <w:spacing w:line="240" w:lineRule="auto"/>
        <w:jc w:val="center"/>
        <w:rPr>
          <w:rStyle w:val="Textoennegrita"/>
        </w:rPr>
      </w:pPr>
      <w:r w:rsidRPr="00B65076">
        <w:rPr>
          <w:rStyle w:val="Textoennegrita"/>
        </w:rPr>
        <w:t>En Millones de Quetzales</w:t>
      </w:r>
    </w:p>
    <w:p w:rsidR="008648EE" w:rsidRPr="00B65076" w:rsidRDefault="008648EE" w:rsidP="00910148">
      <w:pPr>
        <w:spacing w:line="240" w:lineRule="auto"/>
        <w:jc w:val="center"/>
        <w:rPr>
          <w:rStyle w:val="Textoennegrita"/>
        </w:rPr>
      </w:pPr>
      <w:r w:rsidRPr="00B65076">
        <w:rPr>
          <w:rStyle w:val="Textoennegrita"/>
        </w:rPr>
        <w:t>Presupuesto por finalidad y función</w:t>
      </w:r>
    </w:p>
    <w:p w:rsidR="001540F9" w:rsidRDefault="00150ABE" w:rsidP="00150ABE">
      <w:pPr>
        <w:jc w:val="center"/>
        <w:rPr>
          <w:noProof/>
          <w:lang w:eastAsia="es-GT"/>
        </w:rPr>
      </w:pPr>
      <w:r>
        <w:rPr>
          <w:noProof/>
          <w:lang w:eastAsia="es-GT"/>
        </w:rPr>
        <w:drawing>
          <wp:inline distT="0" distB="0" distL="0" distR="0" wp14:anchorId="77C0CF6A" wp14:editId="0E5679A5">
            <wp:extent cx="4572000"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2A57" w:rsidRPr="00132A57" w:rsidRDefault="00132A57" w:rsidP="00132A57">
      <w:pPr>
        <w:spacing w:line="276" w:lineRule="auto"/>
        <w:jc w:val="left"/>
        <w:rPr>
          <w:rStyle w:val="nfasissutil"/>
        </w:rPr>
      </w:pPr>
      <w:r w:rsidRPr="00132A57">
        <w:rPr>
          <w:rStyle w:val="nfasissutil"/>
        </w:rPr>
        <w:t xml:space="preserve">*En millones de Quetzales </w:t>
      </w:r>
    </w:p>
    <w:p w:rsidR="00A54A71" w:rsidRPr="00EC17A7" w:rsidRDefault="00132A57" w:rsidP="00132A57">
      <w:pPr>
        <w:spacing w:line="276" w:lineRule="auto"/>
        <w:jc w:val="left"/>
        <w:rPr>
          <w:rFonts w:eastAsia="Times New Roman" w:cs="Times New Roman"/>
          <w:b/>
          <w:szCs w:val="24"/>
          <w:lang w:eastAsia="es-ES"/>
        </w:rPr>
      </w:pPr>
      <w:r w:rsidRPr="00132A57">
        <w:rPr>
          <w:rStyle w:val="nfasissutil"/>
        </w:rPr>
        <w:t>Fuente: Elaboración propia con información de Planificación Institucional y Dirección Financiera c</w:t>
      </w:r>
      <w:r w:rsidR="00150ABE">
        <w:rPr>
          <w:rStyle w:val="nfasissutil"/>
        </w:rPr>
        <w:t>on base en SICOIN y SIGES, al 29</w:t>
      </w:r>
      <w:r w:rsidRPr="00132A57">
        <w:rPr>
          <w:rStyle w:val="nfasissutil"/>
        </w:rPr>
        <w:t xml:space="preserve"> de diciembre de 2021.</w:t>
      </w:r>
    </w:p>
    <w:p w:rsidR="00F36BAB" w:rsidRDefault="00F36BAB" w:rsidP="00B65076">
      <w:pPr>
        <w:rPr>
          <w:lang w:eastAsia="es-ES"/>
        </w:rPr>
      </w:pPr>
    </w:p>
    <w:p w:rsidR="008648EE" w:rsidRPr="00EC17A7" w:rsidRDefault="008648EE" w:rsidP="00B65076">
      <w:pPr>
        <w:rPr>
          <w:lang w:eastAsia="es-ES"/>
        </w:rPr>
      </w:pPr>
      <w:r w:rsidRPr="00EC17A7">
        <w:rPr>
          <w:lang w:eastAsia="es-ES"/>
        </w:rPr>
        <w:t xml:space="preserve">La finalidad y función a la que se refiere el presupuesto anterior es la comprendida en el rubro de «orden público y seguridad ciudadana». El destino del presupuesto, por la naturaleza de la institución es para dar resultados en seguridad, como parte del Sistema Nacional de Seguridad, no obstante, la inteligencia de estado es un ámbito de funcionamiento de más amplia categoría que «orden público y seguridad ciudadana», es la única categoría disponible en el clasificador, por lo cual fue vinculado a la misma. </w:t>
      </w:r>
    </w:p>
    <w:p w:rsidR="008648EE" w:rsidRDefault="008648EE" w:rsidP="008648EE">
      <w:pPr>
        <w:rPr>
          <w:rFonts w:eastAsia="Times New Roman" w:cs="Times New Roman"/>
          <w:szCs w:val="24"/>
          <w:lang w:eastAsia="es-ES"/>
        </w:rPr>
      </w:pPr>
    </w:p>
    <w:p w:rsidR="00A54A71" w:rsidRDefault="00A54A71" w:rsidP="008648EE">
      <w:pPr>
        <w:rPr>
          <w:rFonts w:eastAsia="Times New Roman" w:cs="Times New Roman"/>
          <w:szCs w:val="24"/>
          <w:lang w:eastAsia="es-ES"/>
        </w:rPr>
      </w:pPr>
    </w:p>
    <w:p w:rsidR="001540F9" w:rsidRDefault="001540F9" w:rsidP="008648EE">
      <w:pPr>
        <w:rPr>
          <w:rFonts w:eastAsia="Times New Roman" w:cs="Times New Roman"/>
          <w:szCs w:val="24"/>
          <w:lang w:eastAsia="es-ES"/>
        </w:rPr>
      </w:pPr>
    </w:p>
    <w:p w:rsidR="00910148" w:rsidRDefault="00910148" w:rsidP="008648EE">
      <w:pPr>
        <w:rPr>
          <w:rFonts w:eastAsia="Times New Roman" w:cs="Times New Roman"/>
          <w:szCs w:val="24"/>
          <w:lang w:eastAsia="es-ES"/>
        </w:rPr>
      </w:pPr>
    </w:p>
    <w:p w:rsidR="00150ABE" w:rsidRDefault="00150ABE" w:rsidP="008648EE">
      <w:pPr>
        <w:rPr>
          <w:rFonts w:eastAsia="Times New Roman" w:cs="Times New Roman"/>
          <w:szCs w:val="24"/>
          <w:lang w:eastAsia="es-ES"/>
        </w:rPr>
      </w:pPr>
    </w:p>
    <w:p w:rsidR="00910148" w:rsidRDefault="00910148" w:rsidP="008648EE">
      <w:pPr>
        <w:rPr>
          <w:rFonts w:eastAsia="Times New Roman" w:cs="Times New Roman"/>
          <w:szCs w:val="24"/>
          <w:lang w:eastAsia="es-ES"/>
        </w:rPr>
      </w:pPr>
    </w:p>
    <w:p w:rsidR="00A54A71" w:rsidRDefault="00A54A71" w:rsidP="00910148">
      <w:pPr>
        <w:spacing w:line="240" w:lineRule="auto"/>
        <w:rPr>
          <w:rFonts w:eastAsia="Times New Roman" w:cs="Times New Roman"/>
          <w:szCs w:val="24"/>
          <w:lang w:eastAsia="es-ES"/>
        </w:rPr>
      </w:pPr>
    </w:p>
    <w:p w:rsidR="008648EE" w:rsidRPr="00B65076" w:rsidRDefault="008648EE" w:rsidP="00910148">
      <w:pPr>
        <w:spacing w:line="240" w:lineRule="auto"/>
        <w:jc w:val="center"/>
        <w:rPr>
          <w:rStyle w:val="Textoennegrita"/>
        </w:rPr>
      </w:pPr>
      <w:r w:rsidRPr="00B65076">
        <w:rPr>
          <w:rStyle w:val="Textoennegrita"/>
        </w:rPr>
        <w:lastRenderedPageBreak/>
        <w:t>Distribución geográfica del presupuesto</w:t>
      </w:r>
    </w:p>
    <w:p w:rsidR="008648EE" w:rsidRDefault="00073FB2" w:rsidP="008648EE">
      <w:pPr>
        <w:jc w:val="center"/>
        <w:rPr>
          <w:rFonts w:cs="Times New Roman"/>
          <w:lang w:val="es-ES" w:eastAsia="es-ES"/>
        </w:rPr>
      </w:pPr>
      <w:r w:rsidRPr="00EC17A7">
        <w:rPr>
          <w:rFonts w:cs="Times New Roman"/>
          <w:noProof/>
          <w:lang w:eastAsia="es-GT"/>
        </w:rPr>
        <mc:AlternateContent>
          <mc:Choice Requires="wps">
            <w:drawing>
              <wp:anchor distT="45720" distB="45720" distL="114300" distR="114300" simplePos="0" relativeHeight="251675648" behindDoc="0" locked="0" layoutInCell="1" allowOverlap="1" wp14:anchorId="3D1667A4" wp14:editId="1F92C5C3">
                <wp:simplePos x="0" y="0"/>
                <wp:positionH relativeFrom="column">
                  <wp:posOffset>3152775</wp:posOffset>
                </wp:positionH>
                <wp:positionV relativeFrom="paragraph">
                  <wp:posOffset>3239770</wp:posOffset>
                </wp:positionV>
                <wp:extent cx="1428750" cy="28765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87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90F46" w:rsidRPr="00073FB2" w:rsidRDefault="00590F46" w:rsidP="008648EE">
                            <w:pPr>
                              <w:rPr>
                                <w:b/>
                                <w:color w:val="FFFFFF" w:themeColor="background1"/>
                                <w:sz w:val="28"/>
                              </w:rPr>
                            </w:pPr>
                            <w:r w:rsidRPr="00073FB2">
                              <w:rPr>
                                <w:b/>
                                <w:color w:val="FFFFFF" w:themeColor="background1"/>
                                <w:sz w:val="28"/>
                              </w:rPr>
                              <w:t xml:space="preserve">Q. </w:t>
                            </w:r>
                            <w:r>
                              <w:rPr>
                                <w:b/>
                                <w:color w:val="FFFFFF" w:themeColor="background1"/>
                                <w:sz w:val="28"/>
                              </w:rPr>
                              <w:t>29.13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667A4" id="_x0000_s1028" type="#_x0000_t202" style="position:absolute;left:0;text-align:left;margin-left:248.25pt;margin-top:255.1pt;width:112.5pt;height:22.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" filled="f" stroked="f">
                <v:textbox>
                  <w:txbxContent>
                    <w:p w:rsidR="00590F46" w:rsidRPr="00073FB2" w:rsidRDefault="00590F46" w:rsidP="008648EE">
                      <w:pPr>
                        <w:rPr>
                          <w:b/>
                          <w:color w:val="FFFFFF" w:themeColor="background1"/>
                          <w:sz w:val="28"/>
                        </w:rPr>
                      </w:pPr>
                      <w:r w:rsidRPr="00073FB2">
                        <w:rPr>
                          <w:b/>
                          <w:color w:val="FFFFFF" w:themeColor="background1"/>
                          <w:sz w:val="28"/>
                        </w:rPr>
                        <w:t xml:space="preserve">Q. </w:t>
                      </w:r>
                      <w:r>
                        <w:rPr>
                          <w:b/>
                          <w:color w:val="FFFFFF" w:themeColor="background1"/>
                          <w:sz w:val="28"/>
                        </w:rPr>
                        <w:t>29.13</w:t>
                      </w:r>
                    </w:p>
                  </w:txbxContent>
                </v:textbox>
              </v:shape>
            </w:pict>
          </mc:Fallback>
        </mc:AlternateContent>
      </w:r>
      <w:r w:rsidRPr="00EC17A7">
        <w:rPr>
          <w:rFonts w:cs="Times New Roman"/>
          <w:noProof/>
          <w:lang w:eastAsia="es-GT"/>
        </w:rPr>
        <mc:AlternateContent>
          <mc:Choice Requires="wps">
            <w:drawing>
              <wp:anchor distT="0" distB="0" distL="114300" distR="114300" simplePos="0" relativeHeight="251686912" behindDoc="0" locked="0" layoutInCell="1" allowOverlap="1" wp14:anchorId="5CB992BE" wp14:editId="563F791C">
                <wp:simplePos x="0" y="0"/>
                <wp:positionH relativeFrom="column">
                  <wp:posOffset>3198495</wp:posOffset>
                </wp:positionH>
                <wp:positionV relativeFrom="paragraph">
                  <wp:posOffset>3531870</wp:posOffset>
                </wp:positionV>
                <wp:extent cx="822960" cy="177165"/>
                <wp:effectExtent l="0" t="0" r="53340" b="32385"/>
                <wp:wrapNone/>
                <wp:docPr id="9" name="Medio marco 9"/>
                <wp:cNvGraphicFramePr/>
                <a:graphic xmlns:a="http://schemas.openxmlformats.org/drawingml/2006/main">
                  <a:graphicData uri="http://schemas.microsoft.com/office/word/2010/wordprocessingShape">
                    <wps:wsp>
                      <wps:cNvSpPr/>
                      <wps:spPr>
                        <a:xfrm>
                          <a:off x="0" y="0"/>
                          <a:ext cx="822960" cy="177165"/>
                        </a:xfrm>
                        <a:prstGeom prst="halfFrame">
                          <a:avLst>
                            <a:gd name="adj1" fmla="val 2777"/>
                            <a:gd name="adj2" fmla="val 1851"/>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9896" id="Medio marco 9" o:spid="_x0000_s1026" style="position:absolute;margin-left:251.85pt;margin-top:278.1pt;width:64.8pt;height:1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2960,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" path="m,l822960,,800106,4920r-796827,l3279,176459,,177165,,xe" fillcolor="#5b9bd5 [3204]" strokecolor="white [3212]" strokeweight="1pt">
                <v:stroke joinstyle="miter"/>
                <v:path arrowok="t" o:connecttype="custom" o:connectlocs="0,0;822960,0;800106,4920;3279,4920;3279,176459;0,177165;0,0" o:connectangles="0,0,0,0,0,0,0"/>
              </v:shape>
            </w:pict>
          </mc:Fallback>
        </mc:AlternateContent>
      </w:r>
      <w:r w:rsidR="000F72CE">
        <w:rPr>
          <w:noProof/>
          <w:lang w:eastAsia="es-GT"/>
        </w:rPr>
        <w:drawing>
          <wp:anchor distT="0" distB="0" distL="114300" distR="114300" simplePos="0" relativeHeight="251685888" behindDoc="0" locked="0" layoutInCell="1" allowOverlap="1">
            <wp:simplePos x="0" y="0"/>
            <wp:positionH relativeFrom="column">
              <wp:posOffset>2788920</wp:posOffset>
            </wp:positionH>
            <wp:positionV relativeFrom="paragraph">
              <wp:posOffset>3442335</wp:posOffset>
            </wp:positionV>
            <wp:extent cx="1021080" cy="975360"/>
            <wp:effectExtent l="133350" t="0" r="0" b="2057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duotone>
                        <a:schemeClr val="accent3">
                          <a:shade val="45000"/>
                          <a:satMod val="135000"/>
                        </a:schemeClr>
                        <a:prstClr val="white"/>
                      </a:duotone>
                      <a:extLst>
                        <a:ext uri="{BEBA8EAE-BF5A-486C-A8C5-ECC9F3942E4B}">
                          <a14:imgProps xmlns:a14="http://schemas.microsoft.com/office/drawing/2010/main">
                            <a14:imgLayer r:embed="rId20">
                              <a14:imgEffect>
                                <a14:backgroundRemoval t="9474" b="96842" l="17822" r="79208">
                                  <a14:backgroundMark x1="29703" y1="16842" x2="55446" y2="13684"/>
                                  <a14:backgroundMark x1="61386" y1="15789" x2="61386" y2="15789"/>
                                  <a14:backgroundMark x1="68317" y1="24211" x2="75248" y2="35789"/>
                                  <a14:backgroundMark x1="76238" y1="56842" x2="74257" y2="58947"/>
                                  <a14:backgroundMark x1="37624" y1="85263" x2="32673" y2="72632"/>
                                  <a14:backgroundMark x1="38614" y1="91579" x2="38614" y2="91579"/>
                                  <a14:backgroundMark x1="51485" y1="87368" x2="51485" y2="87368"/>
                                  <a14:backgroundMark x1="19802" y1="24211" x2="19802" y2="24211"/>
                                  <a14:backgroundMark x1="26733" y1="21053" x2="19802" y2="29474"/>
                                  <a14:backgroundMark x1="23762" y1="41053" x2="31683" y2="52632"/>
                                  <a14:backgroundMark x1="30693" y1="56842" x2="30693" y2="63158"/>
                                  <a14:backgroundMark x1="56436" y1="76842" x2="60396" y2="66316"/>
                                  <a14:backgroundMark x1="55446" y1="83158" x2="53465" y2="86316"/>
                                  <a14:backgroundMark x1="45545" y1="92632" x2="48515" y2="9052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14:sizeRelH relativeFrom="margin">
              <wp14:pctWidth>0</wp14:pctWidth>
            </wp14:sizeRelH>
            <wp14:sizeRelV relativeFrom="margin">
              <wp14:pctHeight>0</wp14:pctHeight>
            </wp14:sizeRelV>
          </wp:anchor>
        </w:drawing>
      </w:r>
      <w:r w:rsidR="000F72CE">
        <w:rPr>
          <w:noProof/>
          <w:lang w:eastAsia="es-GT"/>
        </w:rPr>
        <w:drawing>
          <wp:inline distT="0" distB="0" distL="0" distR="0" wp14:anchorId="1409FBDE" wp14:editId="5E10294C">
            <wp:extent cx="4023360" cy="4792979"/>
            <wp:effectExtent l="285750" t="38100" r="15240" b="217805"/>
            <wp:docPr id="21" name="Imagen 21" descr="Guatemala Bicentenario – 3000 años de riqueza 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atemala Bicentenario – 3000 años de riqueza cultural"/>
                    <pic:cNvPicPr>
                      <a:picLocks noChangeAspect="1" noChangeArrowheads="1"/>
                    </pic:cNvPicPr>
                  </pic:nvPicPr>
                  <pic:blipFill rotWithShape="1">
                    <a:blip r:embed="rId21">
                      <a:extLst>
                        <a:ext uri="{28A0092B-C50C-407E-A947-70E740481C1C}">
                          <a14:useLocalDpi xmlns:a14="http://schemas.microsoft.com/office/drawing/2010/main" val="0"/>
                        </a:ext>
                      </a:extLst>
                    </a:blip>
                    <a:srcRect l="14394" t="19514" r="13907" b="14491"/>
                    <a:stretch/>
                  </pic:blipFill>
                  <pic:spPr bwMode="auto">
                    <a:xfrm>
                      <a:off x="0" y="0"/>
                      <a:ext cx="4023816" cy="4793522"/>
                    </a:xfrm>
                    <a:prstGeom prst="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a:ext uri="{53640926-AAD7-44D8-BBD7-CCE9431645EC}">
                        <a14:shadowObscured xmlns:a14="http://schemas.microsoft.com/office/drawing/2010/main"/>
                      </a:ext>
                    </a:extLst>
                  </pic:spPr>
                </pic:pic>
              </a:graphicData>
            </a:graphic>
          </wp:inline>
        </w:drawing>
      </w:r>
    </w:p>
    <w:p w:rsidR="00132A57" w:rsidRPr="00132A57" w:rsidRDefault="00132A57" w:rsidP="00132A57">
      <w:pPr>
        <w:rPr>
          <w:rStyle w:val="nfasissutil"/>
        </w:rPr>
      </w:pPr>
      <w:r w:rsidRPr="00132A57">
        <w:rPr>
          <w:rStyle w:val="nfasissutil"/>
        </w:rPr>
        <w:t xml:space="preserve">*En millones de Quetzales </w:t>
      </w:r>
    </w:p>
    <w:p w:rsidR="009023B1" w:rsidRPr="00EC17A7" w:rsidRDefault="00132A57" w:rsidP="00132A57">
      <w:pPr>
        <w:rPr>
          <w:rFonts w:cs="Times New Roman"/>
          <w:lang w:val="es-ES" w:eastAsia="es-ES"/>
        </w:rPr>
      </w:pPr>
      <w:r w:rsidRPr="00132A57">
        <w:rPr>
          <w:rStyle w:val="nfasissutil"/>
        </w:rPr>
        <w:t>Fuente: Elaboración propia con información de Planificación Institucional y Dirección Financiera con base en SICOIN y SIGES, al 2</w:t>
      </w:r>
      <w:r w:rsidR="00150ABE">
        <w:rPr>
          <w:rStyle w:val="nfasissutil"/>
        </w:rPr>
        <w:t>9</w:t>
      </w:r>
      <w:r w:rsidRPr="00132A57">
        <w:rPr>
          <w:rStyle w:val="nfasissutil"/>
        </w:rPr>
        <w:t xml:space="preserve"> de diciembre de 2021.</w:t>
      </w:r>
    </w:p>
    <w:p w:rsidR="00132A57" w:rsidRDefault="00132A57" w:rsidP="00B65076">
      <w:pPr>
        <w:rPr>
          <w:lang w:eastAsia="es-ES"/>
        </w:rPr>
      </w:pPr>
    </w:p>
    <w:p w:rsidR="008648EE" w:rsidRPr="00EC17A7" w:rsidRDefault="008648EE" w:rsidP="00B65076">
      <w:pPr>
        <w:rPr>
          <w:lang w:eastAsia="es-ES"/>
        </w:rPr>
      </w:pPr>
      <w:r w:rsidRPr="00EC17A7">
        <w:rPr>
          <w:lang w:eastAsia="es-ES"/>
        </w:rPr>
        <w:t xml:space="preserve">La SIE es una institución que realiza análisis a nivel nacional, con información que se recolecta de otras instituciones que la suministran, todas las operaciones se ejecutan y liquidan a nivel central, aunque el producto de sus intervenciones tenga incidencia nacional. </w:t>
      </w:r>
    </w:p>
    <w:bookmarkEnd w:id="9"/>
    <w:p w:rsidR="008648EE" w:rsidRDefault="008648EE" w:rsidP="00B65076">
      <w:pPr>
        <w:rPr>
          <w:sz w:val="18"/>
          <w:lang w:val="es-ES" w:eastAsia="es-ES"/>
        </w:rPr>
      </w:pPr>
    </w:p>
    <w:p w:rsidR="00132A57" w:rsidRDefault="00132A57" w:rsidP="00B65076">
      <w:pPr>
        <w:rPr>
          <w:sz w:val="18"/>
          <w:lang w:val="es-ES" w:eastAsia="es-ES"/>
        </w:rPr>
      </w:pPr>
    </w:p>
    <w:p w:rsidR="00150ABE" w:rsidRDefault="00150ABE" w:rsidP="00B65076">
      <w:pPr>
        <w:rPr>
          <w:sz w:val="18"/>
          <w:lang w:val="es-ES" w:eastAsia="es-ES"/>
        </w:rPr>
      </w:pPr>
    </w:p>
    <w:p w:rsidR="00930606" w:rsidRDefault="00930606" w:rsidP="00B65076">
      <w:pPr>
        <w:rPr>
          <w:sz w:val="18"/>
          <w:lang w:val="es-ES" w:eastAsia="es-ES"/>
        </w:rPr>
      </w:pPr>
    </w:p>
    <w:p w:rsidR="00132A57" w:rsidRDefault="00132A57" w:rsidP="00B65076">
      <w:pPr>
        <w:rPr>
          <w:sz w:val="18"/>
          <w:lang w:val="es-ES" w:eastAsia="es-ES"/>
        </w:rPr>
      </w:pPr>
    </w:p>
    <w:p w:rsidR="00930606" w:rsidRDefault="00930606" w:rsidP="00B65076">
      <w:pPr>
        <w:rPr>
          <w:sz w:val="18"/>
          <w:lang w:val="es-ES" w:eastAsia="es-ES"/>
        </w:rPr>
      </w:pPr>
    </w:p>
    <w:p w:rsidR="00132A57" w:rsidRPr="00EC17A7" w:rsidRDefault="00132A57" w:rsidP="00B65076">
      <w:pPr>
        <w:rPr>
          <w:sz w:val="18"/>
          <w:lang w:val="es-ES" w:eastAsia="es-ES"/>
        </w:rPr>
      </w:pPr>
    </w:p>
    <w:p w:rsidR="008648EE" w:rsidRPr="00B65076" w:rsidRDefault="008648EE" w:rsidP="00B65076">
      <w:pPr>
        <w:pStyle w:val="Ttulo1"/>
      </w:pPr>
      <w:bookmarkStart w:id="10" w:name="_Toc81462097"/>
      <w:bookmarkStart w:id="11" w:name="_Toc91148027"/>
      <w:r w:rsidRPr="00B65076">
        <w:lastRenderedPageBreak/>
        <w:t>Principales Resultados</w:t>
      </w:r>
      <w:bookmarkEnd w:id="10"/>
      <w:bookmarkEnd w:id="11"/>
    </w:p>
    <w:p w:rsidR="008648EE" w:rsidRPr="00B65076" w:rsidRDefault="008648EE" w:rsidP="00B65076">
      <w:pPr>
        <w:pStyle w:val="Ttulo2"/>
      </w:pPr>
      <w:bookmarkStart w:id="12" w:name="_Toc91148028"/>
      <w:r w:rsidRPr="00B65076">
        <w:t>Productos y Subproductos</w:t>
      </w:r>
      <w:bookmarkEnd w:id="12"/>
    </w:p>
    <w:p w:rsidR="007E2D86" w:rsidRPr="00EC17A7" w:rsidRDefault="007E2D86" w:rsidP="00B65076">
      <w:r w:rsidRPr="00EC17A7">
        <w:t xml:space="preserve">Con base en el presupuesto aprobado para el presente ejercicio fiscal, el programa </w:t>
      </w:r>
      <w:r w:rsidRPr="00EC17A7">
        <w:rPr>
          <w:color w:val="1F4E79" w:themeColor="accent1" w:themeShade="80"/>
        </w:rPr>
        <w:t xml:space="preserve">Acciones de Inteligencia Estratégica </w:t>
      </w:r>
      <w:r w:rsidRPr="00EC17A7">
        <w:t>se divide en dos actividades, en ellas se encuentran inmersas las diferentes funciones programadas para ejecutarse el presente año por cada una de las direcciones y unidades, con base en los planes estratégicos y operativos multianuales</w:t>
      </w:r>
      <w:r w:rsidR="00F91971" w:rsidRPr="00EC17A7">
        <w:t xml:space="preserve"> y su correspondiente alineación a la meta sectorial del Plan Estratégico de Seguridad de la Nación y a la Polí</w:t>
      </w:r>
      <w:r w:rsidR="00E513B0" w:rsidRPr="00EC17A7">
        <w:t>tica General de Gobierno</w:t>
      </w:r>
      <w:r w:rsidRPr="00EC17A7">
        <w:t>. Seguidamente un resumen ejecutivo de cada actividad:</w:t>
      </w:r>
    </w:p>
    <w:p w:rsidR="007E2D86" w:rsidRPr="00EC17A7" w:rsidRDefault="007E2D86" w:rsidP="00B65076">
      <w:pPr>
        <w:pStyle w:val="Ttulo4"/>
      </w:pPr>
      <w:bookmarkStart w:id="13" w:name="_Toc81471650"/>
      <w:r w:rsidRPr="00EC17A7">
        <w:t>Dirección y coordinación</w:t>
      </w:r>
      <w:bookmarkEnd w:id="13"/>
      <w:r w:rsidRPr="00EC17A7">
        <w:t xml:space="preserve"> </w:t>
      </w:r>
    </w:p>
    <w:tbl>
      <w:tblPr>
        <w:tblStyle w:val="Tablaconcuadrcula1"/>
        <w:tblW w:w="5000" w:type="pct"/>
        <w:tblBorders>
          <w:top w:val="single" w:sz="18" w:space="0" w:color="FFFFFF"/>
          <w:left w:val="single" w:sz="18" w:space="0" w:color="FFFFFF"/>
          <w:bottom w:val="single" w:sz="18" w:space="0" w:color="FFFFFF"/>
          <w:right w:val="single" w:sz="18" w:space="0" w:color="FFFFFF"/>
          <w:insideH w:val="single" w:sz="18" w:space="0" w:color="FFFFFF"/>
          <w:insideV w:val="none" w:sz="0" w:space="0" w:color="auto"/>
        </w:tblBorders>
        <w:tblLook w:val="04A0" w:firstRow="1" w:lastRow="0" w:firstColumn="1" w:lastColumn="0" w:noHBand="0" w:noVBand="1"/>
      </w:tblPr>
      <w:tblGrid>
        <w:gridCol w:w="2585"/>
        <w:gridCol w:w="1864"/>
        <w:gridCol w:w="1469"/>
        <w:gridCol w:w="1983"/>
        <w:gridCol w:w="2133"/>
      </w:tblGrid>
      <w:tr w:rsidR="007E2D86" w:rsidRPr="00EC17A7" w:rsidTr="00A9638D">
        <w:trPr>
          <w:trHeight w:val="340"/>
        </w:trPr>
        <w:tc>
          <w:tcPr>
            <w:tcW w:w="1288" w:type="pct"/>
            <w:tcBorders>
              <w:top w:val="single" w:sz="6" w:space="0" w:color="A6A6A6"/>
              <w:bottom w:val="single" w:sz="6" w:space="0" w:color="A6A6A6"/>
            </w:tcBorders>
            <w:shd w:val="clear" w:color="auto" w:fill="F2F2F2"/>
          </w:tcPr>
          <w:p w:rsidR="007E2D86" w:rsidRPr="00DF77E7" w:rsidRDefault="007E2D86" w:rsidP="00A9638D">
            <w:pPr>
              <w:spacing w:line="240" w:lineRule="auto"/>
              <w:rPr>
                <w:sz w:val="20"/>
              </w:rPr>
            </w:pPr>
            <w:r w:rsidRPr="00DF77E7">
              <w:rPr>
                <w:sz w:val="20"/>
              </w:rPr>
              <w:t>Producto</w:t>
            </w:r>
          </w:p>
        </w:tc>
        <w:tc>
          <w:tcPr>
            <w:tcW w:w="3712" w:type="pct"/>
            <w:gridSpan w:val="4"/>
            <w:tcBorders>
              <w:top w:val="single" w:sz="6" w:space="0" w:color="A6A6A6"/>
              <w:bottom w:val="single" w:sz="6" w:space="0" w:color="A6A6A6"/>
            </w:tcBorders>
            <w:shd w:val="clear" w:color="auto" w:fill="FFFFFF"/>
          </w:tcPr>
          <w:p w:rsidR="007E2D86" w:rsidRPr="00DF77E7" w:rsidRDefault="007E2D86" w:rsidP="00A9638D">
            <w:pPr>
              <w:spacing w:line="240" w:lineRule="auto"/>
              <w:rPr>
                <w:sz w:val="20"/>
              </w:rPr>
            </w:pPr>
            <w:r w:rsidRPr="00DF77E7">
              <w:rPr>
                <w:sz w:val="20"/>
              </w:rPr>
              <w:t xml:space="preserve">Dirección y Coordinación </w:t>
            </w:r>
          </w:p>
        </w:tc>
      </w:tr>
      <w:tr w:rsidR="007E2D86" w:rsidRPr="00EC17A7" w:rsidTr="00A9638D">
        <w:trPr>
          <w:trHeight w:val="340"/>
        </w:trPr>
        <w:tc>
          <w:tcPr>
            <w:tcW w:w="1288" w:type="pct"/>
            <w:tcBorders>
              <w:top w:val="single" w:sz="6" w:space="0" w:color="A6A6A6"/>
              <w:bottom w:val="single" w:sz="6" w:space="0" w:color="A6A6A6"/>
            </w:tcBorders>
            <w:shd w:val="clear" w:color="auto" w:fill="F2F2F2"/>
          </w:tcPr>
          <w:p w:rsidR="007E2D86" w:rsidRPr="00DF77E7" w:rsidRDefault="007E2D86" w:rsidP="00A9638D">
            <w:pPr>
              <w:spacing w:line="240" w:lineRule="auto"/>
              <w:rPr>
                <w:sz w:val="20"/>
              </w:rPr>
            </w:pPr>
            <w:r w:rsidRPr="00DF77E7">
              <w:rPr>
                <w:sz w:val="20"/>
              </w:rPr>
              <w:t>Subproducto</w:t>
            </w:r>
          </w:p>
        </w:tc>
        <w:tc>
          <w:tcPr>
            <w:tcW w:w="3712" w:type="pct"/>
            <w:gridSpan w:val="4"/>
            <w:tcBorders>
              <w:top w:val="single" w:sz="6" w:space="0" w:color="A6A6A6"/>
              <w:bottom w:val="single" w:sz="6" w:space="0" w:color="A6A6A6"/>
            </w:tcBorders>
            <w:shd w:val="clear" w:color="auto" w:fill="FFFFFF"/>
          </w:tcPr>
          <w:p w:rsidR="007E2D86" w:rsidRPr="00DF77E7" w:rsidRDefault="007E2D86" w:rsidP="00A9638D">
            <w:pPr>
              <w:spacing w:line="240" w:lineRule="auto"/>
              <w:rPr>
                <w:sz w:val="20"/>
              </w:rPr>
            </w:pPr>
            <w:r w:rsidRPr="00DF77E7">
              <w:rPr>
                <w:sz w:val="20"/>
              </w:rPr>
              <w:t xml:space="preserve">Dirección y Coordinación </w:t>
            </w:r>
          </w:p>
        </w:tc>
      </w:tr>
      <w:tr w:rsidR="007E2D86" w:rsidRPr="00EC17A7" w:rsidTr="00A9638D">
        <w:trPr>
          <w:trHeight w:val="340"/>
        </w:trPr>
        <w:tc>
          <w:tcPr>
            <w:tcW w:w="1288" w:type="pct"/>
            <w:tcBorders>
              <w:top w:val="single" w:sz="6" w:space="0" w:color="A6A6A6"/>
              <w:bottom w:val="single" w:sz="6" w:space="0" w:color="A6A6A6"/>
            </w:tcBorders>
            <w:shd w:val="clear" w:color="auto" w:fill="F2F2F2"/>
          </w:tcPr>
          <w:p w:rsidR="007E2D86" w:rsidRPr="00DF77E7" w:rsidRDefault="007E2D86" w:rsidP="00A9638D">
            <w:pPr>
              <w:spacing w:line="240" w:lineRule="auto"/>
              <w:rPr>
                <w:sz w:val="20"/>
              </w:rPr>
            </w:pPr>
            <w:r w:rsidRPr="00DF77E7">
              <w:rPr>
                <w:sz w:val="20"/>
              </w:rPr>
              <w:t xml:space="preserve">Descripción  </w:t>
            </w:r>
          </w:p>
        </w:tc>
        <w:tc>
          <w:tcPr>
            <w:tcW w:w="3712" w:type="pct"/>
            <w:gridSpan w:val="4"/>
            <w:tcBorders>
              <w:top w:val="single" w:sz="6" w:space="0" w:color="A6A6A6"/>
              <w:bottom w:val="single" w:sz="6" w:space="0" w:color="A6A6A6"/>
            </w:tcBorders>
            <w:shd w:val="clear" w:color="auto" w:fill="FFFFFF"/>
          </w:tcPr>
          <w:p w:rsidR="007E2D86" w:rsidRPr="00DF77E7" w:rsidRDefault="007E2D86" w:rsidP="00A9638D">
            <w:pPr>
              <w:spacing w:line="240" w:lineRule="auto"/>
              <w:rPr>
                <w:sz w:val="20"/>
              </w:rPr>
            </w:pPr>
            <w:r w:rsidRPr="00DF77E7">
              <w:rPr>
                <w:sz w:val="20"/>
              </w:rPr>
              <w:t>Incluye las acciones centrales ejecutadas por las unidades administrativas, unidades técnicas, y de control interno, que brindan soporte a la producción sustantiva; mismas que se han armonizado con los lineamientos de política.</w:t>
            </w:r>
          </w:p>
        </w:tc>
      </w:tr>
      <w:tr w:rsidR="007E2D86" w:rsidRPr="00EC17A7" w:rsidTr="00A9638D">
        <w:trPr>
          <w:trHeight w:val="340"/>
        </w:trPr>
        <w:tc>
          <w:tcPr>
            <w:tcW w:w="1288" w:type="pct"/>
            <w:tcBorders>
              <w:top w:val="single" w:sz="6" w:space="0" w:color="A6A6A6"/>
              <w:bottom w:val="single" w:sz="6" w:space="0" w:color="A6A6A6"/>
            </w:tcBorders>
            <w:shd w:val="clear" w:color="auto" w:fill="F2F2F2"/>
          </w:tcPr>
          <w:p w:rsidR="007E2D86" w:rsidRPr="00DF77E7" w:rsidRDefault="007E2D86" w:rsidP="00A9638D">
            <w:pPr>
              <w:spacing w:line="240" w:lineRule="auto"/>
              <w:rPr>
                <w:sz w:val="20"/>
              </w:rPr>
            </w:pPr>
            <w:r w:rsidRPr="00DF77E7">
              <w:rPr>
                <w:sz w:val="20"/>
              </w:rPr>
              <w:t>Presupuesto vigente</w:t>
            </w:r>
          </w:p>
        </w:tc>
        <w:tc>
          <w:tcPr>
            <w:tcW w:w="929" w:type="pct"/>
            <w:tcBorders>
              <w:top w:val="single" w:sz="6" w:space="0" w:color="A6A6A6"/>
              <w:bottom w:val="single" w:sz="6" w:space="0" w:color="A6A6A6"/>
            </w:tcBorders>
            <w:shd w:val="clear" w:color="auto" w:fill="FFFFFF"/>
          </w:tcPr>
          <w:p w:rsidR="007E2D86" w:rsidRPr="00DF77E7" w:rsidRDefault="00150ABE" w:rsidP="00A9638D">
            <w:pPr>
              <w:spacing w:line="240" w:lineRule="auto"/>
              <w:rPr>
                <w:sz w:val="20"/>
              </w:rPr>
            </w:pPr>
            <w:r>
              <w:rPr>
                <w:sz w:val="20"/>
              </w:rPr>
              <w:t>16.88</w:t>
            </w:r>
            <w:r w:rsidR="007E2D86" w:rsidRPr="00DF77E7">
              <w:rPr>
                <w:sz w:val="20"/>
              </w:rPr>
              <w:t>*</w:t>
            </w:r>
          </w:p>
        </w:tc>
        <w:tc>
          <w:tcPr>
            <w:tcW w:w="732" w:type="pct"/>
            <w:tcBorders>
              <w:top w:val="single" w:sz="6" w:space="0" w:color="A6A6A6"/>
              <w:bottom w:val="single" w:sz="6" w:space="0" w:color="A6A6A6"/>
            </w:tcBorders>
            <w:shd w:val="clear" w:color="auto" w:fill="FFFFFF"/>
          </w:tcPr>
          <w:p w:rsidR="007E2D86" w:rsidRPr="00DF77E7" w:rsidRDefault="007E2D86" w:rsidP="00A9638D">
            <w:pPr>
              <w:spacing w:line="240" w:lineRule="auto"/>
              <w:rPr>
                <w:sz w:val="20"/>
              </w:rPr>
            </w:pPr>
          </w:p>
        </w:tc>
        <w:tc>
          <w:tcPr>
            <w:tcW w:w="988" w:type="pct"/>
            <w:tcBorders>
              <w:top w:val="single" w:sz="6" w:space="0" w:color="A6A6A6"/>
              <w:bottom w:val="single" w:sz="6" w:space="0" w:color="A6A6A6"/>
            </w:tcBorders>
            <w:shd w:val="clear" w:color="auto" w:fill="F2F2F2" w:themeFill="background1" w:themeFillShade="F2"/>
          </w:tcPr>
          <w:p w:rsidR="007E2D86" w:rsidRPr="00DF77E7" w:rsidRDefault="007E2D86" w:rsidP="00A9638D">
            <w:pPr>
              <w:spacing w:line="240" w:lineRule="auto"/>
              <w:rPr>
                <w:sz w:val="20"/>
              </w:rPr>
            </w:pPr>
            <w:r w:rsidRPr="00DF77E7">
              <w:rPr>
                <w:sz w:val="20"/>
              </w:rPr>
              <w:t>Ejecución financiera acumulada</w:t>
            </w:r>
          </w:p>
        </w:tc>
        <w:tc>
          <w:tcPr>
            <w:tcW w:w="1063" w:type="pct"/>
            <w:tcBorders>
              <w:top w:val="single" w:sz="6" w:space="0" w:color="A6A6A6"/>
              <w:bottom w:val="single" w:sz="6" w:space="0" w:color="A6A6A6"/>
            </w:tcBorders>
            <w:shd w:val="clear" w:color="auto" w:fill="FFFFFF"/>
          </w:tcPr>
          <w:p w:rsidR="007E2D86" w:rsidRPr="00DF77E7" w:rsidRDefault="00A9638D" w:rsidP="00A9638D">
            <w:pPr>
              <w:spacing w:line="240" w:lineRule="auto"/>
              <w:rPr>
                <w:sz w:val="20"/>
              </w:rPr>
            </w:pPr>
            <w:r w:rsidRPr="00A9638D">
              <w:rPr>
                <w:color w:val="000000"/>
                <w:sz w:val="20"/>
              </w:rPr>
              <w:t>15.83</w:t>
            </w:r>
          </w:p>
        </w:tc>
      </w:tr>
      <w:tr w:rsidR="007E2D86" w:rsidRPr="00EC17A7" w:rsidTr="00A9638D">
        <w:trPr>
          <w:trHeight w:val="340"/>
        </w:trPr>
        <w:tc>
          <w:tcPr>
            <w:tcW w:w="1288" w:type="pct"/>
            <w:tcBorders>
              <w:top w:val="single" w:sz="6" w:space="0" w:color="A6A6A6"/>
              <w:bottom w:val="single" w:sz="6" w:space="0" w:color="A6A6A6"/>
            </w:tcBorders>
            <w:shd w:val="clear" w:color="auto" w:fill="F2F2F2"/>
          </w:tcPr>
          <w:p w:rsidR="007E2D86" w:rsidRPr="00DF77E7" w:rsidRDefault="007E2D86" w:rsidP="00A9638D">
            <w:pPr>
              <w:spacing w:line="240" w:lineRule="auto"/>
              <w:rPr>
                <w:sz w:val="20"/>
              </w:rPr>
            </w:pPr>
            <w:r w:rsidRPr="00DF77E7">
              <w:rPr>
                <w:sz w:val="20"/>
              </w:rPr>
              <w:t>Meta programada</w:t>
            </w:r>
          </w:p>
        </w:tc>
        <w:tc>
          <w:tcPr>
            <w:tcW w:w="929" w:type="pct"/>
            <w:tcBorders>
              <w:top w:val="single" w:sz="6" w:space="0" w:color="A6A6A6"/>
              <w:bottom w:val="single" w:sz="6" w:space="0" w:color="A6A6A6"/>
            </w:tcBorders>
            <w:shd w:val="clear" w:color="auto" w:fill="FFFFFF"/>
          </w:tcPr>
          <w:p w:rsidR="007E2D86" w:rsidRPr="00DF77E7" w:rsidRDefault="007E2D86" w:rsidP="00A9638D">
            <w:pPr>
              <w:spacing w:line="240" w:lineRule="auto"/>
              <w:rPr>
                <w:sz w:val="20"/>
              </w:rPr>
            </w:pPr>
            <w:r w:rsidRPr="00DF77E7">
              <w:rPr>
                <w:sz w:val="20"/>
              </w:rPr>
              <w:t>12 Documentos</w:t>
            </w:r>
          </w:p>
        </w:tc>
        <w:tc>
          <w:tcPr>
            <w:tcW w:w="732" w:type="pct"/>
            <w:tcBorders>
              <w:top w:val="single" w:sz="6" w:space="0" w:color="A6A6A6"/>
              <w:bottom w:val="single" w:sz="6" w:space="0" w:color="A6A6A6"/>
            </w:tcBorders>
            <w:shd w:val="clear" w:color="auto" w:fill="FFFFFF"/>
          </w:tcPr>
          <w:p w:rsidR="007E2D86" w:rsidRPr="00DF77E7" w:rsidRDefault="007E2D86" w:rsidP="00A9638D">
            <w:pPr>
              <w:spacing w:line="240" w:lineRule="auto"/>
              <w:rPr>
                <w:sz w:val="20"/>
              </w:rPr>
            </w:pPr>
          </w:p>
        </w:tc>
        <w:tc>
          <w:tcPr>
            <w:tcW w:w="988" w:type="pct"/>
            <w:tcBorders>
              <w:top w:val="single" w:sz="6" w:space="0" w:color="A6A6A6"/>
              <w:bottom w:val="single" w:sz="6" w:space="0" w:color="A6A6A6"/>
            </w:tcBorders>
            <w:shd w:val="clear" w:color="auto" w:fill="F2F2F2" w:themeFill="background1" w:themeFillShade="F2"/>
          </w:tcPr>
          <w:p w:rsidR="007E2D86" w:rsidRPr="00DF77E7" w:rsidRDefault="007E2D86" w:rsidP="00A9638D">
            <w:pPr>
              <w:spacing w:line="240" w:lineRule="auto"/>
              <w:jc w:val="left"/>
              <w:rPr>
                <w:sz w:val="20"/>
              </w:rPr>
            </w:pPr>
            <w:r w:rsidRPr="00DF77E7">
              <w:rPr>
                <w:sz w:val="20"/>
              </w:rPr>
              <w:t>Meta acumulada al mes</w:t>
            </w:r>
          </w:p>
        </w:tc>
        <w:tc>
          <w:tcPr>
            <w:tcW w:w="1063" w:type="pct"/>
            <w:tcBorders>
              <w:top w:val="single" w:sz="6" w:space="0" w:color="A6A6A6"/>
              <w:bottom w:val="single" w:sz="6" w:space="0" w:color="A6A6A6"/>
            </w:tcBorders>
            <w:shd w:val="clear" w:color="auto" w:fill="FFFFFF"/>
          </w:tcPr>
          <w:p w:rsidR="007E2D86" w:rsidRPr="00DF77E7" w:rsidRDefault="00A9638D" w:rsidP="00A9638D">
            <w:pPr>
              <w:spacing w:line="240" w:lineRule="auto"/>
              <w:rPr>
                <w:sz w:val="20"/>
              </w:rPr>
            </w:pPr>
            <w:r>
              <w:rPr>
                <w:sz w:val="20"/>
              </w:rPr>
              <w:t>12</w:t>
            </w:r>
            <w:r w:rsidR="007E2D86" w:rsidRPr="00DF77E7">
              <w:rPr>
                <w:sz w:val="20"/>
              </w:rPr>
              <w:t xml:space="preserve"> Documentos</w:t>
            </w:r>
          </w:p>
        </w:tc>
      </w:tr>
    </w:tbl>
    <w:p w:rsidR="00A9638D" w:rsidRPr="00A9638D" w:rsidRDefault="00A9638D" w:rsidP="00A9638D">
      <w:pPr>
        <w:rPr>
          <w:rStyle w:val="nfasissutil"/>
        </w:rPr>
      </w:pPr>
      <w:bookmarkStart w:id="14" w:name="_Toc81471651"/>
      <w:r w:rsidRPr="00A9638D">
        <w:rPr>
          <w:rStyle w:val="nfasissutil"/>
        </w:rPr>
        <w:t xml:space="preserve">*En millones de Quetzales </w:t>
      </w:r>
    </w:p>
    <w:p w:rsidR="00910148" w:rsidRDefault="00A9638D" w:rsidP="00A9638D">
      <w:pPr>
        <w:rPr>
          <w:rFonts w:eastAsia="Calibri" w:cs="Times New Roman"/>
          <w:sz w:val="16"/>
          <w:szCs w:val="20"/>
        </w:rPr>
      </w:pPr>
      <w:r w:rsidRPr="00A9638D">
        <w:rPr>
          <w:rStyle w:val="nfasissutil"/>
        </w:rPr>
        <w:t>Fuente: Elaboración propia con información de Planificación Institucional y Dirección Financiera co</w:t>
      </w:r>
      <w:r w:rsidR="00150ABE">
        <w:rPr>
          <w:rStyle w:val="nfasissutil"/>
        </w:rPr>
        <w:t xml:space="preserve">n base en SICOIN y SIGES, al 29 </w:t>
      </w:r>
      <w:r w:rsidRPr="00A9638D">
        <w:rPr>
          <w:rStyle w:val="nfasissutil"/>
        </w:rPr>
        <w:t>de diciembre de 2021.</w:t>
      </w:r>
    </w:p>
    <w:p w:rsidR="003013FB" w:rsidRPr="00EC17A7" w:rsidRDefault="003013FB" w:rsidP="007E2D86">
      <w:pPr>
        <w:rPr>
          <w:rFonts w:cs="Times New Roman"/>
        </w:rPr>
      </w:pPr>
    </w:p>
    <w:bookmarkEnd w:id="14"/>
    <w:p w:rsidR="008648EE" w:rsidRPr="00EC17A7" w:rsidRDefault="008648EE" w:rsidP="00B65076">
      <w:pPr>
        <w:rPr>
          <w:lang w:eastAsia="es-ES"/>
        </w:rPr>
      </w:pPr>
      <w:r w:rsidRPr="00EC17A7">
        <w:rPr>
          <w:lang w:eastAsia="es-ES"/>
        </w:rPr>
        <w:t>Entre las actividades y logros rel</w:t>
      </w:r>
      <w:r w:rsidR="00444FF5" w:rsidRPr="00EC17A7">
        <w:rPr>
          <w:lang w:eastAsia="es-ES"/>
        </w:rPr>
        <w:t xml:space="preserve">evantes de la gestión en cuanto a dirección y coordinación se refiere, se destacan las siguientes actividades: </w:t>
      </w:r>
    </w:p>
    <w:p w:rsidR="00A9638D" w:rsidRDefault="00A9638D" w:rsidP="00A9638D">
      <w:pPr>
        <w:pStyle w:val="Prrafodelista"/>
        <w:numPr>
          <w:ilvl w:val="0"/>
          <w:numId w:val="13"/>
        </w:numPr>
        <w:rPr>
          <w:lang w:eastAsia="es-ES"/>
        </w:rPr>
      </w:pPr>
      <w:r>
        <w:rPr>
          <w:lang w:eastAsia="es-ES"/>
        </w:rPr>
        <w:t>Se da inicio al p</w:t>
      </w:r>
      <w:r w:rsidRPr="00A9638D">
        <w:rPr>
          <w:lang w:eastAsia="es-ES"/>
        </w:rPr>
        <w:t>roceso de simplificación de requisitos y trámites administrativos</w:t>
      </w:r>
      <w:r>
        <w:rPr>
          <w:lang w:eastAsia="es-ES"/>
        </w:rPr>
        <w:t>, para implementar el Decreto 5-2021, en tal sentido se analiza el cat</w:t>
      </w:r>
      <w:r w:rsidR="005A79D7">
        <w:rPr>
          <w:lang w:eastAsia="es-ES"/>
        </w:rPr>
        <w:t>álogo de servicios, se prioriza</w:t>
      </w:r>
      <w:r>
        <w:rPr>
          <w:lang w:eastAsia="es-ES"/>
        </w:rPr>
        <w:t xml:space="preserve"> la reingeniería de aquellos que tienen impacto en una o varias actividades, en la consecución de objetivos estratégicos, así como a la misión.  Derivado de este análisis se elabora el Plan de Trabajo que irá avanzando en el año 2022 para que la institución cuente con una mayor agilidad </w:t>
      </w:r>
      <w:r w:rsidR="00595609">
        <w:rPr>
          <w:lang w:eastAsia="es-ES"/>
        </w:rPr>
        <w:t xml:space="preserve">y poder prestar mejores servicios a los usuarios. </w:t>
      </w:r>
    </w:p>
    <w:p w:rsidR="008648EE" w:rsidRPr="00EC17A7" w:rsidRDefault="00595609" w:rsidP="00A9638D">
      <w:pPr>
        <w:pStyle w:val="Prrafodelista"/>
        <w:numPr>
          <w:ilvl w:val="0"/>
          <w:numId w:val="13"/>
        </w:numPr>
        <w:rPr>
          <w:lang w:eastAsia="es-ES"/>
        </w:rPr>
      </w:pPr>
      <w:r>
        <w:rPr>
          <w:lang w:eastAsia="es-ES"/>
        </w:rPr>
        <w:t xml:space="preserve">Se ejecutaron </w:t>
      </w:r>
      <w:r w:rsidR="008648EE" w:rsidRPr="00EC17A7">
        <w:rPr>
          <w:lang w:eastAsia="es-ES"/>
        </w:rPr>
        <w:t xml:space="preserve">actividades de mantenimiento preventivo y correctivo de bienes y activos de la institución para extender </w:t>
      </w:r>
      <w:r>
        <w:rPr>
          <w:lang w:eastAsia="es-ES"/>
        </w:rPr>
        <w:t xml:space="preserve">la </w:t>
      </w:r>
      <w:r w:rsidR="008648EE" w:rsidRPr="00EC17A7">
        <w:rPr>
          <w:lang w:eastAsia="es-ES"/>
        </w:rPr>
        <w:t>vida útil</w:t>
      </w:r>
      <w:r>
        <w:rPr>
          <w:lang w:eastAsia="es-ES"/>
        </w:rPr>
        <w:t xml:space="preserve"> de diferentes equipos, así como del plantel</w:t>
      </w:r>
      <w:r w:rsidR="008648EE" w:rsidRPr="00EC17A7">
        <w:rPr>
          <w:lang w:eastAsia="es-ES"/>
        </w:rPr>
        <w:t xml:space="preserve">. </w:t>
      </w:r>
    </w:p>
    <w:p w:rsidR="00595609" w:rsidRPr="00595609" w:rsidRDefault="00595609" w:rsidP="00595609">
      <w:pPr>
        <w:pStyle w:val="Prrafodelista"/>
        <w:numPr>
          <w:ilvl w:val="0"/>
          <w:numId w:val="13"/>
        </w:numPr>
        <w:rPr>
          <w:lang w:eastAsia="es-ES"/>
        </w:rPr>
      </w:pPr>
      <w:r>
        <w:rPr>
          <w:lang w:eastAsia="es-ES"/>
        </w:rPr>
        <w:t>Se realizó una revisión del Manual de Normas y Procedimientos de Compras y Contrataciones para determinar oportunidades de mejora en los</w:t>
      </w:r>
      <w:r w:rsidR="008648EE" w:rsidRPr="00EC17A7">
        <w:rPr>
          <w:lang w:eastAsia="es-ES"/>
        </w:rPr>
        <w:t xml:space="preserve"> procesos </w:t>
      </w:r>
      <w:r>
        <w:rPr>
          <w:lang w:eastAsia="es-ES"/>
        </w:rPr>
        <w:t xml:space="preserve">y se continuó con una </w:t>
      </w:r>
      <w:r w:rsidR="008648EE" w:rsidRPr="00EC17A7">
        <w:rPr>
          <w:lang w:eastAsia="es-ES"/>
        </w:rPr>
        <w:t xml:space="preserve">amplia difusión </w:t>
      </w:r>
      <w:r>
        <w:rPr>
          <w:lang w:eastAsia="es-ES"/>
        </w:rPr>
        <w:t xml:space="preserve">de los eventos </w:t>
      </w:r>
      <w:r w:rsidR="008648EE" w:rsidRPr="00EC17A7">
        <w:rPr>
          <w:lang w:eastAsia="es-ES"/>
        </w:rPr>
        <w:t>para asegurar la transp</w:t>
      </w:r>
      <w:r>
        <w:rPr>
          <w:lang w:eastAsia="es-ES"/>
        </w:rPr>
        <w:t xml:space="preserve">arencia, </w:t>
      </w:r>
      <w:r w:rsidR="00CB4740" w:rsidRPr="00EC17A7">
        <w:rPr>
          <w:lang w:eastAsia="es-ES"/>
        </w:rPr>
        <w:t>rendición de cuentas</w:t>
      </w:r>
      <w:r>
        <w:rPr>
          <w:lang w:eastAsia="es-ES"/>
        </w:rPr>
        <w:t xml:space="preserve"> y economías</w:t>
      </w:r>
      <w:r w:rsidR="005A79D7">
        <w:rPr>
          <w:lang w:eastAsia="es-ES"/>
        </w:rPr>
        <w:t xml:space="preserve"> en compras, </w:t>
      </w:r>
      <w:r w:rsidRPr="00595609">
        <w:rPr>
          <w:lang w:eastAsia="es-ES"/>
        </w:rPr>
        <w:t xml:space="preserve">derivado de ofertas y descuentos obtenidos. </w:t>
      </w:r>
    </w:p>
    <w:p w:rsidR="00364AEB" w:rsidRDefault="00595609" w:rsidP="00600C79">
      <w:pPr>
        <w:pStyle w:val="Prrafodelista"/>
        <w:numPr>
          <w:ilvl w:val="0"/>
          <w:numId w:val="13"/>
        </w:numPr>
        <w:rPr>
          <w:lang w:eastAsia="es-ES"/>
        </w:rPr>
      </w:pPr>
      <w:r>
        <w:rPr>
          <w:lang w:eastAsia="es-ES"/>
        </w:rPr>
        <w:lastRenderedPageBreak/>
        <w:t xml:space="preserve">Durante el período se continuó con la transición de procesos manuales a la implementación de plataformas digitales que puedan facilitar </w:t>
      </w:r>
      <w:r w:rsidR="00550CA1">
        <w:rPr>
          <w:lang w:eastAsia="es-ES"/>
        </w:rPr>
        <w:t>las gestiones,</w:t>
      </w:r>
      <w:r>
        <w:rPr>
          <w:lang w:eastAsia="es-ES"/>
        </w:rPr>
        <w:t xml:space="preserve"> mejorar el control interno y contar a mediano plazo con diferentes indicadores de desempeño. </w:t>
      </w:r>
      <w:r w:rsidR="00550CA1">
        <w:rPr>
          <w:lang w:eastAsia="es-ES"/>
        </w:rPr>
        <w:t>Uno de estos fue el manejo del Almacén de insumos y suministros</w:t>
      </w:r>
      <w:r w:rsidR="00600C79">
        <w:rPr>
          <w:lang w:eastAsia="es-ES"/>
        </w:rPr>
        <w:t xml:space="preserve">, el que ya se encuentra automatizado. Otro de los proyectos ha sido la automatización del inventario de activos y fungibles, que continúa en desarrollo. </w:t>
      </w:r>
    </w:p>
    <w:p w:rsidR="00872F2D" w:rsidRPr="00872F2D" w:rsidRDefault="00872F2D" w:rsidP="00872F2D">
      <w:pPr>
        <w:pStyle w:val="Prrafodelista"/>
        <w:numPr>
          <w:ilvl w:val="0"/>
          <w:numId w:val="13"/>
        </w:numPr>
        <w:rPr>
          <w:lang w:eastAsia="es-ES"/>
        </w:rPr>
      </w:pPr>
      <w:r w:rsidRPr="00872F2D">
        <w:rPr>
          <w:lang w:eastAsia="es-ES"/>
        </w:rPr>
        <w:t xml:space="preserve">En ocasión de la transición del control de vacaciones de un sistema manual a uno automatizado, se realizó la revisión a profundidad y actualización del control de las vacaciones del personal de la Secretaría, así como la elaboración de los finiquitos, el avance del proyecto </w:t>
      </w:r>
      <w:r w:rsidR="005B336A">
        <w:rPr>
          <w:lang w:eastAsia="es-ES"/>
        </w:rPr>
        <w:t xml:space="preserve">continúa con un avance </w:t>
      </w:r>
      <w:r w:rsidRPr="00872F2D">
        <w:rPr>
          <w:lang w:eastAsia="es-ES"/>
        </w:rPr>
        <w:t xml:space="preserve">de 95% para su completa implementación. </w:t>
      </w:r>
    </w:p>
    <w:p w:rsidR="00600C79" w:rsidRPr="00EC17A7" w:rsidRDefault="00D666E7" w:rsidP="00600C79">
      <w:pPr>
        <w:pStyle w:val="Prrafodelista"/>
        <w:numPr>
          <w:ilvl w:val="0"/>
          <w:numId w:val="13"/>
        </w:numPr>
        <w:rPr>
          <w:lang w:eastAsia="es-ES"/>
        </w:rPr>
      </w:pPr>
      <w:r>
        <w:rPr>
          <w:lang w:eastAsia="es-ES"/>
        </w:rPr>
        <w:t xml:space="preserve">Se alcanza un 95% </w:t>
      </w:r>
      <w:r w:rsidR="00872F2D">
        <w:rPr>
          <w:lang w:eastAsia="es-ES"/>
        </w:rPr>
        <w:t xml:space="preserve">de avance global en la actualización de 30 Manuales de Normas y Procedimientos, lo cual tendrá un impacto positivo en la gestión para el fortalecimiento institucional. </w:t>
      </w:r>
    </w:p>
    <w:p w:rsidR="008648EE" w:rsidRPr="00EC17A7" w:rsidRDefault="008648EE" w:rsidP="00A9638D">
      <w:pPr>
        <w:pStyle w:val="Prrafodelista"/>
        <w:numPr>
          <w:ilvl w:val="0"/>
          <w:numId w:val="13"/>
        </w:numPr>
        <w:rPr>
          <w:lang w:eastAsia="es-ES"/>
        </w:rPr>
      </w:pPr>
      <w:r w:rsidRPr="00EC17A7">
        <w:rPr>
          <w:lang w:eastAsia="es-ES"/>
        </w:rPr>
        <w:t xml:space="preserve">Se mantiene el desarrollo del Plan Anual de Auditoría, así como el Plan de Inspectoría, mediante los cuales es posible determinar situaciones de mejora continua en cuanto a la administración de recursos y la gestión institucional. </w:t>
      </w:r>
    </w:p>
    <w:p w:rsidR="00681893" w:rsidRPr="00EC17A7" w:rsidRDefault="00872F2D" w:rsidP="00A9638D">
      <w:pPr>
        <w:pStyle w:val="Prrafodelista"/>
        <w:numPr>
          <w:ilvl w:val="0"/>
          <w:numId w:val="13"/>
        </w:numPr>
      </w:pPr>
      <w:r>
        <w:t xml:space="preserve">Como parte de los planes para la consolidación del Sistema de Carrera, se realizó la Evaluación Anual de Desempeño, que permite garantizar la excelencia profesional y contar con insumos de información para complementar los planes de bienestar laborar y establecer un diagnóstico de necesidades de capacitación. </w:t>
      </w:r>
    </w:p>
    <w:p w:rsidR="00681893" w:rsidRDefault="00681893" w:rsidP="00872F2D">
      <w:pPr>
        <w:pStyle w:val="Prrafodelista"/>
        <w:numPr>
          <w:ilvl w:val="0"/>
          <w:numId w:val="13"/>
        </w:numPr>
      </w:pPr>
      <w:r w:rsidRPr="00EC17A7">
        <w:t>Se continúa con el plan estratégico de reordenamiento de puestos</w:t>
      </w:r>
      <w:r w:rsidR="00872F2D">
        <w:t>, entregándose a ONSEC el expediente que contiene la j</w:t>
      </w:r>
      <w:r w:rsidR="00872F2D" w:rsidRPr="00872F2D">
        <w:t xml:space="preserve">ustificación </w:t>
      </w:r>
      <w:r w:rsidR="00872F2D">
        <w:t>t</w:t>
      </w:r>
      <w:r w:rsidR="00872F2D" w:rsidRPr="00872F2D">
        <w:t xml:space="preserve">écnica, </w:t>
      </w:r>
      <w:r w:rsidR="00872F2D">
        <w:t>c</w:t>
      </w:r>
      <w:r w:rsidR="00872F2D" w:rsidRPr="00872F2D">
        <w:t xml:space="preserve">uestionarios de </w:t>
      </w:r>
      <w:r w:rsidR="00872F2D">
        <w:t>c</w:t>
      </w:r>
      <w:r w:rsidR="00872F2D" w:rsidRPr="00872F2D">
        <w:t xml:space="preserve">lasificación de </w:t>
      </w:r>
      <w:r w:rsidR="00872F2D">
        <w:t>p</w:t>
      </w:r>
      <w:r w:rsidR="00872F2D" w:rsidRPr="00872F2D">
        <w:t xml:space="preserve">uestos, cuadros </w:t>
      </w:r>
      <w:r w:rsidR="00872F2D">
        <w:t xml:space="preserve">de </w:t>
      </w:r>
      <w:r w:rsidR="00872F2D" w:rsidRPr="00872F2D">
        <w:t>situación actual y propuesta</w:t>
      </w:r>
      <w:r w:rsidR="00872F2D">
        <w:t xml:space="preserve">; situación que al ser aprobada permitirán mayor transparencia en las gestiones de personal. </w:t>
      </w:r>
    </w:p>
    <w:p w:rsidR="00C766C3" w:rsidRDefault="00C766C3" w:rsidP="00C766C3">
      <w:pPr>
        <w:pStyle w:val="Prrafodelista"/>
        <w:numPr>
          <w:ilvl w:val="0"/>
          <w:numId w:val="13"/>
        </w:numPr>
      </w:pPr>
      <w:r>
        <w:t xml:space="preserve">Complementariamente a lo indicado en el ítem anterior, se realizó un trabajo técnico integral para la actualización del Manual de Organización y Funciones, a fin de estandarizar los descriptores de puestos y replantear las estructuras organizacionales, para mantener actualizado el servicio.  Asimismo, se implementó el indicador de medición </w:t>
      </w:r>
      <w:r w:rsidR="005A79D7">
        <w:t xml:space="preserve">de </w:t>
      </w:r>
      <w:r>
        <w:t xml:space="preserve">frecuencia dentro del descriptor de puestos, el cual se asoció como un aporte adicional al formato que se encontrara vigente. </w:t>
      </w:r>
    </w:p>
    <w:p w:rsidR="009135C7" w:rsidRPr="00EC17A7" w:rsidRDefault="009135C7" w:rsidP="00A9638D">
      <w:pPr>
        <w:pStyle w:val="Prrafodelista"/>
        <w:numPr>
          <w:ilvl w:val="0"/>
          <w:numId w:val="13"/>
        </w:numPr>
      </w:pPr>
      <w:r w:rsidRPr="00EC17A7">
        <w:t xml:space="preserve">Se </w:t>
      </w:r>
      <w:r w:rsidR="00C766C3">
        <w:t xml:space="preserve">continúa </w:t>
      </w:r>
      <w:r w:rsidRPr="00EC17A7">
        <w:t xml:space="preserve">con el proceso interinstitucional de planificación estratégica coordinado por la Comisión de Asesoramiento y Planificación del Consejo Nacional de Seguridad, con objeto de </w:t>
      </w:r>
      <w:r w:rsidRPr="00EC17A7">
        <w:lastRenderedPageBreak/>
        <w:t xml:space="preserve">establecer resultados estratégicos para el Sistema Nacional de Seguridad; del cual la SIE coordina la mesa técnica para el ámbito de inteligencia de Estado. </w:t>
      </w:r>
    </w:p>
    <w:p w:rsidR="008648EE" w:rsidRPr="00EC17A7" w:rsidRDefault="00C766C3" w:rsidP="00A9638D">
      <w:pPr>
        <w:pStyle w:val="Prrafodelista"/>
        <w:numPr>
          <w:ilvl w:val="0"/>
          <w:numId w:val="13"/>
        </w:numPr>
        <w:rPr>
          <w:lang w:eastAsia="es-ES"/>
        </w:rPr>
      </w:pPr>
      <w:r>
        <w:rPr>
          <w:lang w:eastAsia="es-ES"/>
        </w:rPr>
        <w:t xml:space="preserve">Se nombra a un responsable para la Unidad de Género, lo que permitirá dar seguimiento a las programaciones de esa área. </w:t>
      </w:r>
    </w:p>
    <w:p w:rsidR="008648EE" w:rsidRPr="00EC17A7" w:rsidRDefault="00C766C3" w:rsidP="00A9638D">
      <w:pPr>
        <w:pStyle w:val="Prrafodelista"/>
        <w:numPr>
          <w:ilvl w:val="0"/>
          <w:numId w:val="13"/>
        </w:numPr>
        <w:rPr>
          <w:lang w:eastAsia="es-ES"/>
        </w:rPr>
      </w:pPr>
      <w:r>
        <w:rPr>
          <w:lang w:eastAsia="es-ES"/>
        </w:rPr>
        <w:t xml:space="preserve">Se implementa un nuevo modelo de gestión de correspondencia, centralizando el control en el área de Repositorio, lo cual ha agilizado </w:t>
      </w:r>
      <w:r w:rsidR="002D5EA1">
        <w:rPr>
          <w:lang w:eastAsia="es-ES"/>
        </w:rPr>
        <w:t xml:space="preserve">la tarea y aumentado la eficiencia, así como el control interno. </w:t>
      </w:r>
    </w:p>
    <w:p w:rsidR="00910148" w:rsidRPr="00E02577" w:rsidRDefault="002D5EA1" w:rsidP="005A79D7">
      <w:pPr>
        <w:pStyle w:val="Prrafodelista"/>
        <w:numPr>
          <w:ilvl w:val="0"/>
          <w:numId w:val="13"/>
        </w:numPr>
        <w:rPr>
          <w:lang w:eastAsia="es-ES"/>
        </w:rPr>
      </w:pPr>
      <w:r>
        <w:rPr>
          <w:lang w:eastAsia="es-ES"/>
        </w:rPr>
        <w:t xml:space="preserve">Se ha continuado con la </w:t>
      </w:r>
      <w:r w:rsidR="00960B4E" w:rsidRPr="00EC17A7">
        <w:rPr>
          <w:lang w:eastAsia="es-ES"/>
        </w:rPr>
        <w:t xml:space="preserve">estrategia para fortalecimiento de comunicación interna, a través de la generación de imagen visual SIE consistente y utilización de canales internos </w:t>
      </w:r>
      <w:r>
        <w:rPr>
          <w:lang w:eastAsia="es-ES"/>
        </w:rPr>
        <w:t>de difusión: ATLAS y SIE GLOBAL; adicionalmente al desarrollo</w:t>
      </w:r>
      <w:r w:rsidR="001C1EC0" w:rsidRPr="002D5EA1">
        <w:rPr>
          <w:lang w:val="es-MX" w:eastAsia="es-ES"/>
        </w:rPr>
        <w:t xml:space="preserve"> e implementación de campaña</w:t>
      </w:r>
      <w:r>
        <w:rPr>
          <w:lang w:val="es-MX" w:eastAsia="es-ES"/>
        </w:rPr>
        <w:t>s</w:t>
      </w:r>
      <w:r w:rsidR="001C1EC0" w:rsidRPr="002D5EA1">
        <w:rPr>
          <w:lang w:val="es-MX" w:eastAsia="es-ES"/>
        </w:rPr>
        <w:t xml:space="preserve"> de comunicación interna sobre concientización, preservación y buen uso de los recursos </w:t>
      </w:r>
      <w:r w:rsidR="00364AEB" w:rsidRPr="002D5EA1">
        <w:rPr>
          <w:lang w:val="es-MX" w:eastAsia="es-ES"/>
        </w:rPr>
        <w:t>públicos</w:t>
      </w:r>
      <w:r w:rsidR="001C1EC0" w:rsidRPr="002D5EA1">
        <w:rPr>
          <w:lang w:val="es-MX" w:eastAsia="es-ES"/>
        </w:rPr>
        <w:t xml:space="preserve">. </w:t>
      </w:r>
    </w:p>
    <w:p w:rsidR="00E02577" w:rsidRPr="00910148" w:rsidRDefault="00E02577" w:rsidP="005A79D7">
      <w:pPr>
        <w:pStyle w:val="Prrafodelista"/>
        <w:numPr>
          <w:ilvl w:val="0"/>
          <w:numId w:val="13"/>
        </w:numPr>
        <w:rPr>
          <w:lang w:eastAsia="es-ES"/>
        </w:rPr>
      </w:pPr>
      <w:r>
        <w:rPr>
          <w:lang w:val="es-MX" w:eastAsia="es-ES"/>
        </w:rPr>
        <w:t xml:space="preserve">El Reglamento Interno de Trabajo es un instrumento muy importante para regular las relaciones de trabajo, así como el sistema disciplinario dentro de la institución, motivo por el cual se conformó una comisión de trabajo para revisarlo y actualizarlo. </w:t>
      </w:r>
    </w:p>
    <w:p w:rsidR="009135C7" w:rsidRPr="00EC17A7" w:rsidRDefault="009135C7" w:rsidP="008648EE">
      <w:pPr>
        <w:rPr>
          <w:rFonts w:eastAsia="Times New Roman" w:cs="Times New Roman"/>
          <w:szCs w:val="24"/>
          <w:lang w:eastAsia="es-ES"/>
        </w:rPr>
      </w:pPr>
    </w:p>
    <w:p w:rsidR="003013FB" w:rsidRPr="00EC17A7" w:rsidRDefault="003013FB" w:rsidP="00B65076">
      <w:pPr>
        <w:pStyle w:val="Ttulo4"/>
      </w:pPr>
      <w:r w:rsidRPr="00EC17A7">
        <w:t>Servicios de Inteligencia Estratégica</w:t>
      </w:r>
    </w:p>
    <w:tbl>
      <w:tblPr>
        <w:tblStyle w:val="Tablaconcuadrcula2"/>
        <w:tblW w:w="5000" w:type="pct"/>
        <w:tblBorders>
          <w:top w:val="single" w:sz="6" w:space="0" w:color="A6A6A6"/>
          <w:left w:val="single" w:sz="18" w:space="0" w:color="FFFFFF"/>
          <w:bottom w:val="single" w:sz="6" w:space="0" w:color="A6A6A6"/>
          <w:right w:val="single" w:sz="18" w:space="0" w:color="FFFFFF"/>
          <w:insideH w:val="single" w:sz="6" w:space="0" w:color="A6A6A6"/>
          <w:insideV w:val="none" w:sz="0" w:space="0" w:color="auto"/>
        </w:tblBorders>
        <w:tblLook w:val="04A0" w:firstRow="1" w:lastRow="0" w:firstColumn="1" w:lastColumn="0" w:noHBand="0" w:noVBand="1"/>
      </w:tblPr>
      <w:tblGrid>
        <w:gridCol w:w="2582"/>
        <w:gridCol w:w="1864"/>
        <w:gridCol w:w="1864"/>
        <w:gridCol w:w="1864"/>
        <w:gridCol w:w="1860"/>
      </w:tblGrid>
      <w:tr w:rsidR="003013FB" w:rsidRPr="00DF77E7" w:rsidTr="00BA19E8">
        <w:trPr>
          <w:trHeight w:val="510"/>
        </w:trPr>
        <w:tc>
          <w:tcPr>
            <w:tcW w:w="1286" w:type="pct"/>
            <w:shd w:val="clear" w:color="auto" w:fill="FFFFFF"/>
          </w:tcPr>
          <w:p w:rsidR="003013FB" w:rsidRPr="00DF77E7" w:rsidRDefault="003013FB" w:rsidP="00BA19E8">
            <w:pPr>
              <w:spacing w:line="240" w:lineRule="auto"/>
              <w:rPr>
                <w:sz w:val="20"/>
              </w:rPr>
            </w:pPr>
            <w:r w:rsidRPr="00DF77E7">
              <w:rPr>
                <w:sz w:val="20"/>
              </w:rPr>
              <w:t>Producto</w:t>
            </w:r>
          </w:p>
        </w:tc>
        <w:tc>
          <w:tcPr>
            <w:tcW w:w="3714" w:type="pct"/>
            <w:gridSpan w:val="4"/>
            <w:shd w:val="clear" w:color="auto" w:fill="FFFFFF"/>
          </w:tcPr>
          <w:p w:rsidR="003013FB" w:rsidRPr="00DF77E7" w:rsidRDefault="003013FB" w:rsidP="00BA19E8">
            <w:pPr>
              <w:spacing w:line="240" w:lineRule="auto"/>
              <w:rPr>
                <w:sz w:val="20"/>
              </w:rPr>
            </w:pPr>
            <w:r w:rsidRPr="00DF77E7">
              <w:rPr>
                <w:sz w:val="20"/>
              </w:rPr>
              <w:t xml:space="preserve">Inteligencia Estratégica para el Presidente de la República y Consejo Nacional de Seguridad  </w:t>
            </w:r>
          </w:p>
          <w:p w:rsidR="003013FB" w:rsidRPr="00DF77E7" w:rsidRDefault="003013FB" w:rsidP="00BA19E8">
            <w:pPr>
              <w:spacing w:line="240" w:lineRule="auto"/>
              <w:rPr>
                <w:sz w:val="20"/>
              </w:rPr>
            </w:pPr>
          </w:p>
        </w:tc>
      </w:tr>
      <w:tr w:rsidR="003013FB" w:rsidRPr="00DF77E7" w:rsidTr="00BA19E8">
        <w:trPr>
          <w:trHeight w:val="510"/>
        </w:trPr>
        <w:tc>
          <w:tcPr>
            <w:tcW w:w="1286" w:type="pct"/>
            <w:shd w:val="clear" w:color="auto" w:fill="FFFFFF"/>
          </w:tcPr>
          <w:p w:rsidR="003013FB" w:rsidRPr="00DF77E7" w:rsidRDefault="003013FB" w:rsidP="00BA19E8">
            <w:pPr>
              <w:spacing w:line="240" w:lineRule="auto"/>
              <w:rPr>
                <w:sz w:val="20"/>
              </w:rPr>
            </w:pPr>
            <w:r w:rsidRPr="00DF77E7">
              <w:rPr>
                <w:sz w:val="20"/>
              </w:rPr>
              <w:t>Subproducto</w:t>
            </w:r>
          </w:p>
        </w:tc>
        <w:tc>
          <w:tcPr>
            <w:tcW w:w="3714" w:type="pct"/>
            <w:gridSpan w:val="4"/>
            <w:shd w:val="clear" w:color="auto" w:fill="FFFFFF"/>
          </w:tcPr>
          <w:p w:rsidR="003013FB" w:rsidRPr="00DF77E7" w:rsidRDefault="003013FB" w:rsidP="00BA19E8">
            <w:pPr>
              <w:spacing w:line="240" w:lineRule="auto"/>
              <w:rPr>
                <w:sz w:val="20"/>
              </w:rPr>
            </w:pPr>
            <w:r w:rsidRPr="00DF77E7">
              <w:rPr>
                <w:sz w:val="20"/>
              </w:rPr>
              <w:t xml:space="preserve">Informes de inteligencia estratégica para el Presidente de la República y Consejo Nacional de Seguridad; Agenda Nacional de Riesgos y Amenazas y Plan Nacional de Inteligencia. </w:t>
            </w:r>
          </w:p>
        </w:tc>
      </w:tr>
      <w:tr w:rsidR="003013FB" w:rsidRPr="00DF77E7" w:rsidTr="00BA19E8">
        <w:trPr>
          <w:trHeight w:val="510"/>
        </w:trPr>
        <w:tc>
          <w:tcPr>
            <w:tcW w:w="1286" w:type="pct"/>
            <w:shd w:val="clear" w:color="auto" w:fill="FFFFFF"/>
          </w:tcPr>
          <w:p w:rsidR="003013FB" w:rsidRPr="00DF77E7" w:rsidRDefault="003013FB" w:rsidP="00BA19E8">
            <w:pPr>
              <w:spacing w:line="240" w:lineRule="auto"/>
              <w:rPr>
                <w:sz w:val="20"/>
              </w:rPr>
            </w:pPr>
            <w:r w:rsidRPr="00DF77E7">
              <w:rPr>
                <w:sz w:val="20"/>
              </w:rPr>
              <w:t xml:space="preserve">Descripción  </w:t>
            </w:r>
          </w:p>
        </w:tc>
        <w:tc>
          <w:tcPr>
            <w:tcW w:w="3714" w:type="pct"/>
            <w:gridSpan w:val="4"/>
            <w:shd w:val="clear" w:color="auto" w:fill="FFFFFF"/>
          </w:tcPr>
          <w:p w:rsidR="003013FB" w:rsidRPr="00DF77E7" w:rsidRDefault="003013FB" w:rsidP="00BA19E8">
            <w:pPr>
              <w:spacing w:line="240" w:lineRule="auto"/>
              <w:rPr>
                <w:sz w:val="20"/>
              </w:rPr>
            </w:pPr>
            <w:r w:rsidRPr="00DF77E7">
              <w:rPr>
                <w:sz w:val="20"/>
              </w:rPr>
              <w:t>Procesamiento de información para generar productos útiles para la toma de decisiones tales como: estado de situación de inteligencia; informes de seguimiento a instrumentos de seguridad; alertas estratégicas; informes de contrainteligencia; apreciaciones de Inteligencia; análisis prospectivos y de escenarios, así como otros productos de inteligencia relevantes.</w:t>
            </w:r>
          </w:p>
        </w:tc>
      </w:tr>
      <w:tr w:rsidR="003013FB" w:rsidRPr="00DF77E7" w:rsidTr="00BA19E8">
        <w:trPr>
          <w:trHeight w:val="510"/>
        </w:trPr>
        <w:tc>
          <w:tcPr>
            <w:tcW w:w="1286" w:type="pct"/>
            <w:shd w:val="clear" w:color="auto" w:fill="F2F2F2" w:themeFill="background1" w:themeFillShade="F2"/>
          </w:tcPr>
          <w:p w:rsidR="003013FB" w:rsidRPr="00DF77E7" w:rsidRDefault="003013FB" w:rsidP="00BA19E8">
            <w:pPr>
              <w:spacing w:line="240" w:lineRule="auto"/>
              <w:rPr>
                <w:sz w:val="20"/>
              </w:rPr>
            </w:pPr>
            <w:r w:rsidRPr="00DF77E7">
              <w:rPr>
                <w:sz w:val="20"/>
              </w:rPr>
              <w:t>Presupuesto Vigente</w:t>
            </w:r>
          </w:p>
        </w:tc>
        <w:tc>
          <w:tcPr>
            <w:tcW w:w="929" w:type="pct"/>
            <w:shd w:val="clear" w:color="auto" w:fill="FFFFFF"/>
          </w:tcPr>
          <w:p w:rsidR="003013FB" w:rsidRPr="00DF77E7" w:rsidRDefault="008A3BCE" w:rsidP="00BA19E8">
            <w:pPr>
              <w:spacing w:line="240" w:lineRule="auto"/>
              <w:rPr>
                <w:sz w:val="20"/>
              </w:rPr>
            </w:pPr>
            <w:r>
              <w:rPr>
                <w:color w:val="000000"/>
                <w:sz w:val="20"/>
              </w:rPr>
              <w:t>13.59</w:t>
            </w:r>
            <w:r w:rsidR="003013FB" w:rsidRPr="00DF77E7">
              <w:rPr>
                <w:sz w:val="20"/>
              </w:rPr>
              <w:t>*</w:t>
            </w:r>
          </w:p>
        </w:tc>
        <w:tc>
          <w:tcPr>
            <w:tcW w:w="929" w:type="pct"/>
            <w:shd w:val="clear" w:color="auto" w:fill="FFFFFF"/>
          </w:tcPr>
          <w:p w:rsidR="003013FB" w:rsidRPr="00DF77E7" w:rsidRDefault="003013FB" w:rsidP="00BA19E8">
            <w:pPr>
              <w:spacing w:line="240" w:lineRule="auto"/>
              <w:rPr>
                <w:sz w:val="20"/>
              </w:rPr>
            </w:pPr>
          </w:p>
        </w:tc>
        <w:tc>
          <w:tcPr>
            <w:tcW w:w="929" w:type="pct"/>
            <w:shd w:val="clear" w:color="auto" w:fill="F2F2F2" w:themeFill="background1" w:themeFillShade="F2"/>
          </w:tcPr>
          <w:p w:rsidR="003013FB" w:rsidRPr="00DF77E7" w:rsidRDefault="003013FB" w:rsidP="00BA19E8">
            <w:pPr>
              <w:spacing w:line="240" w:lineRule="auto"/>
              <w:rPr>
                <w:sz w:val="20"/>
              </w:rPr>
            </w:pPr>
            <w:r w:rsidRPr="00DF77E7">
              <w:rPr>
                <w:sz w:val="20"/>
              </w:rPr>
              <w:t xml:space="preserve">Ejecución financiera acumulada </w:t>
            </w:r>
          </w:p>
        </w:tc>
        <w:tc>
          <w:tcPr>
            <w:tcW w:w="928" w:type="pct"/>
            <w:shd w:val="clear" w:color="auto" w:fill="FFFFFF"/>
          </w:tcPr>
          <w:p w:rsidR="003013FB" w:rsidRPr="00DF77E7" w:rsidRDefault="00BA19E8" w:rsidP="00BA19E8">
            <w:pPr>
              <w:spacing w:line="240" w:lineRule="auto"/>
              <w:rPr>
                <w:sz w:val="20"/>
              </w:rPr>
            </w:pPr>
            <w:r w:rsidRPr="00BA19E8">
              <w:rPr>
                <w:sz w:val="20"/>
              </w:rPr>
              <w:t>13.30</w:t>
            </w:r>
          </w:p>
        </w:tc>
      </w:tr>
      <w:tr w:rsidR="003013FB" w:rsidRPr="00DF77E7" w:rsidTr="00BA19E8">
        <w:trPr>
          <w:trHeight w:val="510"/>
        </w:trPr>
        <w:tc>
          <w:tcPr>
            <w:tcW w:w="1286" w:type="pct"/>
            <w:shd w:val="clear" w:color="auto" w:fill="FFFFFF"/>
          </w:tcPr>
          <w:p w:rsidR="003013FB" w:rsidRPr="00DF77E7" w:rsidRDefault="003013FB" w:rsidP="00BA19E8">
            <w:pPr>
              <w:spacing w:line="240" w:lineRule="auto"/>
              <w:rPr>
                <w:sz w:val="20"/>
              </w:rPr>
            </w:pPr>
            <w:r w:rsidRPr="00DF77E7">
              <w:rPr>
                <w:sz w:val="20"/>
              </w:rPr>
              <w:t>Meta Programada</w:t>
            </w:r>
          </w:p>
        </w:tc>
        <w:tc>
          <w:tcPr>
            <w:tcW w:w="929" w:type="pct"/>
            <w:shd w:val="clear" w:color="auto" w:fill="FFFFFF"/>
          </w:tcPr>
          <w:p w:rsidR="003013FB" w:rsidRPr="00DF77E7" w:rsidRDefault="00BA19E8" w:rsidP="00BA19E8">
            <w:pPr>
              <w:spacing w:line="240" w:lineRule="auto"/>
              <w:rPr>
                <w:sz w:val="20"/>
              </w:rPr>
            </w:pPr>
            <w:r>
              <w:rPr>
                <w:sz w:val="20"/>
              </w:rPr>
              <w:t>451</w:t>
            </w:r>
            <w:r w:rsidR="003013FB" w:rsidRPr="00DF77E7">
              <w:rPr>
                <w:sz w:val="20"/>
              </w:rPr>
              <w:t xml:space="preserve"> Documentos</w:t>
            </w:r>
          </w:p>
        </w:tc>
        <w:tc>
          <w:tcPr>
            <w:tcW w:w="929" w:type="pct"/>
            <w:shd w:val="clear" w:color="auto" w:fill="FFFFFF"/>
          </w:tcPr>
          <w:p w:rsidR="003013FB" w:rsidRPr="00DF77E7" w:rsidRDefault="003013FB" w:rsidP="00BA19E8">
            <w:pPr>
              <w:spacing w:line="240" w:lineRule="auto"/>
              <w:rPr>
                <w:sz w:val="20"/>
              </w:rPr>
            </w:pPr>
          </w:p>
        </w:tc>
        <w:tc>
          <w:tcPr>
            <w:tcW w:w="929" w:type="pct"/>
            <w:shd w:val="clear" w:color="auto" w:fill="F2F2F2" w:themeFill="background1" w:themeFillShade="F2"/>
          </w:tcPr>
          <w:p w:rsidR="003013FB" w:rsidRPr="00DF77E7" w:rsidRDefault="003013FB" w:rsidP="00BA19E8">
            <w:pPr>
              <w:spacing w:line="240" w:lineRule="auto"/>
              <w:jc w:val="left"/>
              <w:rPr>
                <w:sz w:val="20"/>
              </w:rPr>
            </w:pPr>
            <w:r w:rsidRPr="00DF77E7">
              <w:rPr>
                <w:sz w:val="20"/>
              </w:rPr>
              <w:t>Meta acumulada al mes</w:t>
            </w:r>
          </w:p>
        </w:tc>
        <w:tc>
          <w:tcPr>
            <w:tcW w:w="928" w:type="pct"/>
            <w:shd w:val="clear" w:color="auto" w:fill="FFFFFF"/>
          </w:tcPr>
          <w:p w:rsidR="003013FB" w:rsidRPr="00DF77E7" w:rsidRDefault="00BA19E8" w:rsidP="00BA19E8">
            <w:pPr>
              <w:spacing w:line="240" w:lineRule="auto"/>
              <w:rPr>
                <w:sz w:val="20"/>
              </w:rPr>
            </w:pPr>
            <w:r>
              <w:rPr>
                <w:sz w:val="20"/>
              </w:rPr>
              <w:t>451</w:t>
            </w:r>
            <w:r w:rsidR="003013FB" w:rsidRPr="00DF77E7">
              <w:rPr>
                <w:sz w:val="20"/>
              </w:rPr>
              <w:t xml:space="preserve"> Documentos</w:t>
            </w:r>
          </w:p>
        </w:tc>
      </w:tr>
    </w:tbl>
    <w:p w:rsidR="00BA19E8" w:rsidRPr="00BA19E8" w:rsidRDefault="00BA19E8" w:rsidP="00BA19E8">
      <w:pPr>
        <w:rPr>
          <w:rStyle w:val="nfasissutil"/>
        </w:rPr>
      </w:pPr>
      <w:r w:rsidRPr="00BA19E8">
        <w:rPr>
          <w:rStyle w:val="nfasissutil"/>
        </w:rPr>
        <w:t xml:space="preserve">*En millones de Quetzales </w:t>
      </w:r>
    </w:p>
    <w:p w:rsidR="003013FB" w:rsidRDefault="00BA19E8" w:rsidP="00BA19E8">
      <w:pPr>
        <w:rPr>
          <w:rStyle w:val="nfasissutil"/>
        </w:rPr>
      </w:pPr>
      <w:r w:rsidRPr="00BA19E8">
        <w:rPr>
          <w:rStyle w:val="nfasissutil"/>
        </w:rPr>
        <w:t>Fuente: Elaboración propia con información de Planificación Institucional y Dirección Financiera c</w:t>
      </w:r>
      <w:r w:rsidR="00F21DC7">
        <w:rPr>
          <w:rStyle w:val="nfasissutil"/>
        </w:rPr>
        <w:t>on base en SICOIN y SIGES, al 29</w:t>
      </w:r>
      <w:r w:rsidRPr="00BA19E8">
        <w:rPr>
          <w:rStyle w:val="nfasissutil"/>
        </w:rPr>
        <w:t xml:space="preserve"> de diciembre de 2021.</w:t>
      </w:r>
    </w:p>
    <w:p w:rsidR="00BA19E8" w:rsidRPr="00EC17A7" w:rsidRDefault="00BA19E8" w:rsidP="00BA19E8">
      <w:pPr>
        <w:rPr>
          <w:rFonts w:eastAsia="Times New Roman" w:cs="Times New Roman"/>
          <w:szCs w:val="24"/>
          <w:lang w:eastAsia="es-ES"/>
        </w:rPr>
      </w:pPr>
    </w:p>
    <w:p w:rsidR="003013FB" w:rsidRPr="00EC17A7" w:rsidRDefault="003013FB" w:rsidP="00B65076">
      <w:pPr>
        <w:rPr>
          <w:lang w:eastAsia="es-ES"/>
        </w:rPr>
      </w:pPr>
      <w:r w:rsidRPr="00EC17A7">
        <w:rPr>
          <w:lang w:eastAsia="es-ES"/>
        </w:rPr>
        <w:t>Durante el cua</w:t>
      </w:r>
      <w:r w:rsidR="00BA19E8">
        <w:rPr>
          <w:lang w:eastAsia="es-ES"/>
        </w:rPr>
        <w:t xml:space="preserve">trimestre la Secretaría realizó diferentes actividades que impactan en la seguridad, desde su campo de competencia. Se continuó con la </w:t>
      </w:r>
      <w:r w:rsidRPr="00EC17A7">
        <w:rPr>
          <w:lang w:eastAsia="es-ES"/>
        </w:rPr>
        <w:t xml:space="preserve">elaboración de informes diarios que </w:t>
      </w:r>
      <w:r w:rsidR="00BA19E8">
        <w:rPr>
          <w:lang w:eastAsia="es-ES"/>
        </w:rPr>
        <w:t xml:space="preserve">se entregan </w:t>
      </w:r>
      <w:r w:rsidRPr="00EC17A7">
        <w:rPr>
          <w:lang w:eastAsia="es-ES"/>
        </w:rPr>
        <w:t xml:space="preserve">al Presidente de la República.  Asimismo, se mantuvo comunicación permanente con el Sistema Nacional de Inteligencia para generar productos de inteligencia que permitirían la prevención estratégica, mitigación y reducción de riesgos, así como amenazas a la seguridad de la Nación. </w:t>
      </w:r>
    </w:p>
    <w:p w:rsidR="00BA19E8" w:rsidRDefault="00BA19E8" w:rsidP="003013FB">
      <w:pPr>
        <w:spacing w:line="240" w:lineRule="auto"/>
        <w:jc w:val="center"/>
        <w:rPr>
          <w:rStyle w:val="Textoennegrita"/>
        </w:rPr>
      </w:pPr>
    </w:p>
    <w:p w:rsidR="003013FB" w:rsidRPr="00B65076" w:rsidRDefault="003013FB" w:rsidP="003013FB">
      <w:pPr>
        <w:spacing w:line="240" w:lineRule="auto"/>
        <w:jc w:val="center"/>
        <w:rPr>
          <w:rStyle w:val="Textoennegrita"/>
        </w:rPr>
      </w:pPr>
      <w:r w:rsidRPr="00B65076">
        <w:rPr>
          <w:rStyle w:val="Textoennegrita"/>
        </w:rPr>
        <w:lastRenderedPageBreak/>
        <w:t>SIE – Intervenciones ejecutadas</w:t>
      </w:r>
    </w:p>
    <w:p w:rsidR="003013FB" w:rsidRPr="00B65076" w:rsidRDefault="00BA19E8" w:rsidP="003013FB">
      <w:pPr>
        <w:spacing w:line="240" w:lineRule="auto"/>
        <w:jc w:val="center"/>
        <w:rPr>
          <w:rStyle w:val="Textoennegrita"/>
        </w:rPr>
      </w:pPr>
      <w:r>
        <w:rPr>
          <w:rStyle w:val="Textoennegrita"/>
        </w:rPr>
        <w:t xml:space="preserve">Tercer </w:t>
      </w:r>
      <w:r w:rsidR="003013FB" w:rsidRPr="00B65076">
        <w:rPr>
          <w:rStyle w:val="Textoennegrita"/>
        </w:rPr>
        <w:t>Cuatrimestre 2021</w:t>
      </w:r>
    </w:p>
    <w:p w:rsidR="003013FB" w:rsidRPr="00EC17A7" w:rsidRDefault="003013FB" w:rsidP="003013FB">
      <w:pPr>
        <w:spacing w:line="240" w:lineRule="auto"/>
        <w:jc w:val="center"/>
        <w:rPr>
          <w:rFonts w:eastAsiaTheme="minorEastAsia" w:cs="Times New Roman"/>
          <w:b/>
          <w:szCs w:val="20"/>
        </w:rPr>
      </w:pPr>
    </w:p>
    <w:tbl>
      <w:tblPr>
        <w:tblW w:w="5000" w:type="pct"/>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left w:w="70" w:type="dxa"/>
          <w:right w:w="70" w:type="dxa"/>
        </w:tblCellMar>
        <w:tblLook w:val="04A0" w:firstRow="1" w:lastRow="0" w:firstColumn="1" w:lastColumn="0" w:noHBand="0" w:noVBand="1"/>
      </w:tblPr>
      <w:tblGrid>
        <w:gridCol w:w="2076"/>
        <w:gridCol w:w="3675"/>
        <w:gridCol w:w="667"/>
        <w:gridCol w:w="1476"/>
        <w:gridCol w:w="1462"/>
        <w:gridCol w:w="724"/>
      </w:tblGrid>
      <w:tr w:rsidR="003013FB" w:rsidRPr="00DF77E7" w:rsidTr="008A3BCE">
        <w:trPr>
          <w:trHeight w:val="20"/>
          <w:tblHeader/>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A6A6A6" w:themeFill="background1" w:themeFillShade="A6"/>
            <w:hideMark/>
          </w:tcPr>
          <w:p w:rsidR="003013FB" w:rsidRPr="00DF77E7" w:rsidRDefault="003013FB" w:rsidP="008A3BCE">
            <w:pPr>
              <w:spacing w:line="240" w:lineRule="auto"/>
              <w:jc w:val="center"/>
              <w:rPr>
                <w:sz w:val="20"/>
                <w:szCs w:val="20"/>
                <w:lang w:eastAsia="es-GT"/>
              </w:rPr>
            </w:pPr>
            <w:r w:rsidRPr="00DF77E7">
              <w:rPr>
                <w:sz w:val="20"/>
                <w:szCs w:val="20"/>
                <w:lang w:eastAsia="es-GT"/>
              </w:rPr>
              <w:t>Producto</w:t>
            </w:r>
          </w:p>
        </w:tc>
        <w:tc>
          <w:tcPr>
            <w:tcW w:w="1823" w:type="pct"/>
            <w:tcBorders>
              <w:top w:val="single" w:sz="4" w:space="0" w:color="808080" w:themeColor="background1" w:themeShade="80"/>
              <w:left w:val="nil"/>
              <w:bottom w:val="single" w:sz="4" w:space="0" w:color="808080" w:themeColor="background1" w:themeShade="80"/>
              <w:right w:val="nil"/>
            </w:tcBorders>
            <w:shd w:val="clear" w:color="auto" w:fill="A6A6A6" w:themeFill="background1" w:themeFillShade="A6"/>
            <w:hideMark/>
          </w:tcPr>
          <w:p w:rsidR="003013FB" w:rsidRPr="00DF77E7" w:rsidRDefault="003013FB" w:rsidP="008A3BCE">
            <w:pPr>
              <w:spacing w:line="240" w:lineRule="auto"/>
              <w:jc w:val="center"/>
              <w:rPr>
                <w:sz w:val="20"/>
                <w:szCs w:val="20"/>
                <w:lang w:eastAsia="es-GT"/>
              </w:rPr>
            </w:pPr>
            <w:r w:rsidRPr="00DF77E7">
              <w:rPr>
                <w:sz w:val="20"/>
                <w:szCs w:val="20"/>
                <w:lang w:eastAsia="es-GT"/>
              </w:rPr>
              <w:t>Indicador</w:t>
            </w:r>
          </w:p>
        </w:tc>
        <w:tc>
          <w:tcPr>
            <w:tcW w:w="331" w:type="pct"/>
            <w:tcBorders>
              <w:top w:val="single" w:sz="4" w:space="0" w:color="808080" w:themeColor="background1" w:themeShade="80"/>
              <w:left w:val="nil"/>
              <w:bottom w:val="single" w:sz="4" w:space="0" w:color="808080" w:themeColor="background1" w:themeShade="80"/>
              <w:right w:val="nil"/>
            </w:tcBorders>
            <w:shd w:val="clear" w:color="auto" w:fill="A6A6A6" w:themeFill="background1" w:themeFillShade="A6"/>
            <w:noWrap/>
            <w:hideMark/>
          </w:tcPr>
          <w:p w:rsidR="003013FB" w:rsidRPr="00DF77E7" w:rsidRDefault="003013FB" w:rsidP="008A3BCE">
            <w:pPr>
              <w:spacing w:line="240" w:lineRule="auto"/>
              <w:jc w:val="center"/>
              <w:rPr>
                <w:sz w:val="20"/>
                <w:szCs w:val="20"/>
                <w:lang w:eastAsia="es-GT"/>
              </w:rPr>
            </w:pPr>
            <w:r w:rsidRPr="00DF77E7">
              <w:rPr>
                <w:sz w:val="20"/>
                <w:szCs w:val="20"/>
                <w:lang w:eastAsia="es-GT"/>
              </w:rPr>
              <w:t>Meta</w:t>
            </w:r>
          </w:p>
        </w:tc>
        <w:tc>
          <w:tcPr>
            <w:tcW w:w="732" w:type="pct"/>
            <w:tcBorders>
              <w:top w:val="single" w:sz="4" w:space="0" w:color="808080" w:themeColor="background1" w:themeShade="80"/>
              <w:left w:val="nil"/>
              <w:bottom w:val="single" w:sz="4" w:space="0" w:color="808080" w:themeColor="background1" w:themeShade="80"/>
              <w:right w:val="nil"/>
            </w:tcBorders>
            <w:shd w:val="clear" w:color="auto" w:fill="A6A6A6" w:themeFill="background1" w:themeFillShade="A6"/>
            <w:hideMark/>
          </w:tcPr>
          <w:p w:rsidR="003013FB" w:rsidRPr="00DF77E7" w:rsidRDefault="003013FB" w:rsidP="008A3BCE">
            <w:pPr>
              <w:spacing w:line="240" w:lineRule="auto"/>
              <w:jc w:val="center"/>
              <w:rPr>
                <w:sz w:val="20"/>
                <w:szCs w:val="20"/>
                <w:lang w:eastAsia="es-GT"/>
              </w:rPr>
            </w:pPr>
            <w:r w:rsidRPr="00DF77E7">
              <w:rPr>
                <w:sz w:val="20"/>
                <w:szCs w:val="20"/>
                <w:lang w:eastAsia="es-GT"/>
              </w:rPr>
              <w:t>Unidad de Medida</w:t>
            </w:r>
          </w:p>
        </w:tc>
        <w:tc>
          <w:tcPr>
            <w:tcW w:w="725" w:type="pct"/>
            <w:tcBorders>
              <w:top w:val="single" w:sz="4" w:space="0" w:color="808080" w:themeColor="background1" w:themeShade="80"/>
              <w:left w:val="nil"/>
              <w:bottom w:val="single" w:sz="4" w:space="0" w:color="808080" w:themeColor="background1" w:themeShade="80"/>
              <w:right w:val="nil"/>
            </w:tcBorders>
            <w:shd w:val="clear" w:color="auto" w:fill="A6A6A6" w:themeFill="background1" w:themeFillShade="A6"/>
            <w:hideMark/>
          </w:tcPr>
          <w:p w:rsidR="003013FB" w:rsidRPr="00DF77E7" w:rsidRDefault="003013FB" w:rsidP="008A3BCE">
            <w:pPr>
              <w:spacing w:line="240" w:lineRule="auto"/>
              <w:jc w:val="center"/>
              <w:rPr>
                <w:sz w:val="20"/>
                <w:szCs w:val="20"/>
                <w:lang w:eastAsia="es-GT"/>
              </w:rPr>
            </w:pPr>
            <w:r w:rsidRPr="00DF77E7">
              <w:rPr>
                <w:sz w:val="20"/>
                <w:szCs w:val="20"/>
                <w:lang w:eastAsia="es-GT"/>
              </w:rPr>
              <w:t>Meta Cuatrimestral</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A6A6A6" w:themeFill="background1" w:themeFillShade="A6"/>
            <w:hideMark/>
          </w:tcPr>
          <w:p w:rsidR="003013FB" w:rsidRPr="00DF77E7" w:rsidRDefault="003013FB" w:rsidP="008A3BCE">
            <w:pPr>
              <w:spacing w:line="240" w:lineRule="auto"/>
              <w:jc w:val="center"/>
              <w:rPr>
                <w:sz w:val="20"/>
                <w:szCs w:val="20"/>
                <w:lang w:eastAsia="es-GT"/>
              </w:rPr>
            </w:pPr>
            <w:r w:rsidRPr="00DF77E7">
              <w:rPr>
                <w:sz w:val="20"/>
                <w:szCs w:val="20"/>
                <w:lang w:eastAsia="es-GT"/>
              </w:rPr>
              <w:t>%</w:t>
            </w:r>
          </w:p>
        </w:tc>
      </w:tr>
      <w:tr w:rsidR="003013FB" w:rsidRPr="00DF77E7" w:rsidTr="008A3BCE">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3013FB" w:rsidRPr="00DF77E7" w:rsidRDefault="003013FB" w:rsidP="00DF77E7">
            <w:pPr>
              <w:spacing w:line="240" w:lineRule="auto"/>
              <w:jc w:val="left"/>
              <w:rPr>
                <w:color w:val="000000"/>
                <w:sz w:val="20"/>
                <w:szCs w:val="20"/>
                <w:lang w:eastAsia="es-GT"/>
              </w:rPr>
            </w:pPr>
            <w:r w:rsidRPr="00DF77E7">
              <w:rPr>
                <w:color w:val="000000"/>
                <w:sz w:val="20"/>
                <w:szCs w:val="20"/>
                <w:lang w:eastAsia="es-GT"/>
              </w:rPr>
              <w:t xml:space="preserve">Informes de inteligencia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3013FB" w:rsidP="00DF77E7">
            <w:pPr>
              <w:spacing w:line="240" w:lineRule="auto"/>
              <w:jc w:val="left"/>
              <w:rPr>
                <w:sz w:val="20"/>
                <w:szCs w:val="20"/>
                <w:lang w:eastAsia="es-GT"/>
              </w:rPr>
            </w:pPr>
            <w:r w:rsidRPr="00DF77E7">
              <w:rPr>
                <w:sz w:val="20"/>
                <w:szCs w:val="20"/>
                <w:lang w:eastAsia="es-GT"/>
              </w:rPr>
              <w:t xml:space="preserve">Cantidad de informes entregados, relacionados con el monitoreo de riesgos, amenazas y vulnerabilidades que atenten contra la seguridad de la nación.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3013FB" w:rsidRPr="00DF77E7" w:rsidRDefault="00BA19E8" w:rsidP="005A79D7">
            <w:pPr>
              <w:spacing w:line="240" w:lineRule="auto"/>
              <w:jc w:val="center"/>
              <w:rPr>
                <w:sz w:val="20"/>
                <w:szCs w:val="20"/>
                <w:lang w:eastAsia="es-GT"/>
              </w:rPr>
            </w:pPr>
            <w:r>
              <w:rPr>
                <w:sz w:val="20"/>
                <w:szCs w:val="20"/>
                <w:lang w:eastAsia="es-GT"/>
              </w:rPr>
              <w:t>154</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3013FB" w:rsidP="00DF77E7">
            <w:pPr>
              <w:spacing w:line="240" w:lineRule="auto"/>
              <w:rPr>
                <w:sz w:val="20"/>
                <w:szCs w:val="20"/>
                <w:lang w:eastAsia="es-GT"/>
              </w:rPr>
            </w:pPr>
            <w:r w:rsidRPr="00DF77E7">
              <w:rPr>
                <w:sz w:val="20"/>
                <w:szCs w:val="20"/>
                <w:lang w:eastAsia="es-GT"/>
              </w:rPr>
              <w:t>Documentos</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BA19E8" w:rsidP="005A79D7">
            <w:pPr>
              <w:spacing w:line="240" w:lineRule="auto"/>
              <w:jc w:val="center"/>
              <w:rPr>
                <w:sz w:val="20"/>
                <w:szCs w:val="20"/>
                <w:lang w:eastAsia="es-GT"/>
              </w:rPr>
            </w:pPr>
            <w:r>
              <w:rPr>
                <w:sz w:val="20"/>
                <w:szCs w:val="20"/>
                <w:lang w:eastAsia="es-GT"/>
              </w:rPr>
              <w:t>154</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C5E0B3" w:themeFill="accent6" w:themeFillTint="66"/>
            <w:hideMark/>
          </w:tcPr>
          <w:p w:rsidR="003013FB" w:rsidRPr="00DF77E7" w:rsidRDefault="003013FB" w:rsidP="005A79D7">
            <w:pPr>
              <w:spacing w:line="240" w:lineRule="auto"/>
              <w:jc w:val="center"/>
              <w:rPr>
                <w:sz w:val="20"/>
                <w:szCs w:val="20"/>
                <w:lang w:eastAsia="es-GT"/>
              </w:rPr>
            </w:pPr>
            <w:r w:rsidRPr="00DF77E7">
              <w:rPr>
                <w:sz w:val="20"/>
                <w:szCs w:val="20"/>
                <w:lang w:eastAsia="es-GT"/>
              </w:rPr>
              <w:t>100%</w:t>
            </w:r>
          </w:p>
        </w:tc>
      </w:tr>
      <w:tr w:rsidR="003013FB" w:rsidRPr="00DF77E7" w:rsidTr="008A3BCE">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3013FB" w:rsidRPr="00DF77E7" w:rsidRDefault="003013FB" w:rsidP="00DF77E7">
            <w:pPr>
              <w:spacing w:line="240" w:lineRule="auto"/>
              <w:jc w:val="left"/>
              <w:rPr>
                <w:color w:val="000000"/>
                <w:sz w:val="20"/>
                <w:szCs w:val="20"/>
                <w:lang w:eastAsia="es-GT"/>
              </w:rPr>
            </w:pPr>
            <w:r w:rsidRPr="00DF77E7">
              <w:rPr>
                <w:color w:val="000000"/>
                <w:sz w:val="20"/>
                <w:szCs w:val="20"/>
                <w:lang w:eastAsia="es-GT"/>
              </w:rPr>
              <w:t>Agenda Nacional de Riesgos y Amenazas</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3013FB" w:rsidP="00DF77E7">
            <w:pPr>
              <w:spacing w:line="240" w:lineRule="auto"/>
              <w:jc w:val="left"/>
              <w:rPr>
                <w:sz w:val="20"/>
                <w:szCs w:val="20"/>
                <w:lang w:eastAsia="es-GT"/>
              </w:rPr>
            </w:pPr>
            <w:r w:rsidRPr="00DF77E7">
              <w:rPr>
                <w:sz w:val="20"/>
                <w:szCs w:val="20"/>
                <w:lang w:eastAsia="es-GT"/>
              </w:rPr>
              <w:t xml:space="preserve">Informes seguimiento a la agenda de riesgos, amenazas y vulnerabilidades, que orientará labores de inteligencia y seguridad nacional.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3013FB" w:rsidRPr="00DF77E7" w:rsidRDefault="003013FB" w:rsidP="005A79D7">
            <w:pPr>
              <w:spacing w:line="240" w:lineRule="auto"/>
              <w:jc w:val="center"/>
              <w:rPr>
                <w:sz w:val="20"/>
                <w:szCs w:val="20"/>
                <w:lang w:eastAsia="es-GT"/>
              </w:rPr>
            </w:pPr>
            <w:r w:rsidRPr="00DF77E7">
              <w:rPr>
                <w:sz w:val="20"/>
                <w:szCs w:val="20"/>
                <w:lang w:eastAsia="es-GT"/>
              </w:rPr>
              <w:t>1</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3013FB" w:rsidP="00DF77E7">
            <w:pPr>
              <w:spacing w:line="240" w:lineRule="auto"/>
              <w:rPr>
                <w:sz w:val="20"/>
                <w:szCs w:val="20"/>
                <w:lang w:eastAsia="es-GT"/>
              </w:rPr>
            </w:pPr>
            <w:r w:rsidRPr="00DF77E7">
              <w:rPr>
                <w:sz w:val="20"/>
                <w:szCs w:val="20"/>
                <w:lang w:eastAsia="es-GT"/>
              </w:rPr>
              <w:t>Documentos</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3013FB" w:rsidP="005A79D7">
            <w:pPr>
              <w:spacing w:line="240" w:lineRule="auto"/>
              <w:jc w:val="center"/>
              <w:rPr>
                <w:sz w:val="20"/>
                <w:szCs w:val="20"/>
                <w:lang w:eastAsia="es-GT"/>
              </w:rPr>
            </w:pPr>
            <w:r w:rsidRPr="00DF77E7">
              <w:rPr>
                <w:sz w:val="20"/>
                <w:szCs w:val="20"/>
                <w:lang w:eastAsia="es-GT"/>
              </w:rPr>
              <w:t>1</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C5E0B3" w:themeFill="accent6" w:themeFillTint="66"/>
            <w:hideMark/>
          </w:tcPr>
          <w:p w:rsidR="003013FB" w:rsidRPr="00DF77E7" w:rsidRDefault="003013FB" w:rsidP="005A79D7">
            <w:pPr>
              <w:spacing w:line="240" w:lineRule="auto"/>
              <w:jc w:val="center"/>
              <w:rPr>
                <w:sz w:val="20"/>
                <w:szCs w:val="20"/>
                <w:lang w:eastAsia="es-GT"/>
              </w:rPr>
            </w:pPr>
            <w:r w:rsidRPr="00DF77E7">
              <w:rPr>
                <w:sz w:val="20"/>
                <w:szCs w:val="20"/>
                <w:lang w:eastAsia="es-GT"/>
              </w:rPr>
              <w:t>100%</w:t>
            </w:r>
          </w:p>
        </w:tc>
      </w:tr>
      <w:tr w:rsidR="003013FB" w:rsidRPr="00DF77E7" w:rsidTr="008A3BCE">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3013FB" w:rsidRPr="00DF77E7" w:rsidRDefault="003013FB" w:rsidP="00DF77E7">
            <w:pPr>
              <w:spacing w:line="240" w:lineRule="auto"/>
              <w:jc w:val="left"/>
              <w:rPr>
                <w:color w:val="000000"/>
                <w:sz w:val="20"/>
                <w:szCs w:val="20"/>
                <w:lang w:eastAsia="es-GT"/>
              </w:rPr>
            </w:pPr>
            <w:r w:rsidRPr="00DF77E7">
              <w:rPr>
                <w:color w:val="000000"/>
                <w:sz w:val="20"/>
                <w:szCs w:val="20"/>
                <w:lang w:eastAsia="es-GT"/>
              </w:rPr>
              <w:t xml:space="preserve">Integración del  SNI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3013FB" w:rsidP="00DF77E7">
            <w:pPr>
              <w:spacing w:line="240" w:lineRule="auto"/>
              <w:jc w:val="left"/>
              <w:rPr>
                <w:sz w:val="20"/>
                <w:szCs w:val="20"/>
                <w:lang w:eastAsia="es-GT"/>
              </w:rPr>
            </w:pPr>
            <w:r w:rsidRPr="00DF77E7">
              <w:rPr>
                <w:sz w:val="20"/>
                <w:szCs w:val="20"/>
                <w:lang w:eastAsia="es-GT"/>
              </w:rPr>
              <w:t xml:space="preserve">Número de reuniones técnicas y políticas efectuadas, para fortalecer el funcionamiento coordinado  en el marco de alcanzar niveles sostenidos de seguridad y desarrollo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3013FB" w:rsidRPr="00DF77E7" w:rsidRDefault="003013FB" w:rsidP="005A79D7">
            <w:pPr>
              <w:spacing w:line="240" w:lineRule="auto"/>
              <w:jc w:val="center"/>
              <w:rPr>
                <w:sz w:val="20"/>
                <w:szCs w:val="20"/>
                <w:lang w:eastAsia="es-GT"/>
              </w:rPr>
            </w:pPr>
            <w:r w:rsidRPr="00DF77E7">
              <w:rPr>
                <w:sz w:val="20"/>
                <w:szCs w:val="20"/>
                <w:lang w:eastAsia="es-GT"/>
              </w:rPr>
              <w:t>3</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3013FB" w:rsidP="00DF77E7">
            <w:pPr>
              <w:spacing w:line="240" w:lineRule="auto"/>
              <w:rPr>
                <w:sz w:val="20"/>
                <w:szCs w:val="20"/>
                <w:lang w:eastAsia="es-GT"/>
              </w:rPr>
            </w:pPr>
            <w:r w:rsidRPr="00DF77E7">
              <w:rPr>
                <w:sz w:val="20"/>
                <w:szCs w:val="20"/>
                <w:lang w:eastAsia="es-GT"/>
              </w:rPr>
              <w:t xml:space="preserve">Eventos </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3013FB" w:rsidP="005A79D7">
            <w:pPr>
              <w:spacing w:line="240" w:lineRule="auto"/>
              <w:jc w:val="center"/>
              <w:rPr>
                <w:sz w:val="20"/>
                <w:szCs w:val="20"/>
                <w:lang w:eastAsia="es-GT"/>
              </w:rPr>
            </w:pPr>
            <w:r w:rsidRPr="00DF77E7">
              <w:rPr>
                <w:sz w:val="20"/>
                <w:szCs w:val="20"/>
                <w:lang w:eastAsia="es-GT"/>
              </w:rPr>
              <w:t>3</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C5E0B3" w:themeFill="accent6" w:themeFillTint="66"/>
            <w:hideMark/>
          </w:tcPr>
          <w:p w:rsidR="003013FB" w:rsidRPr="00DF77E7" w:rsidRDefault="003013FB" w:rsidP="005A79D7">
            <w:pPr>
              <w:spacing w:line="240" w:lineRule="auto"/>
              <w:jc w:val="center"/>
              <w:rPr>
                <w:sz w:val="20"/>
                <w:szCs w:val="20"/>
                <w:lang w:eastAsia="es-GT"/>
              </w:rPr>
            </w:pPr>
            <w:r w:rsidRPr="00DF77E7">
              <w:rPr>
                <w:sz w:val="20"/>
                <w:szCs w:val="20"/>
                <w:lang w:eastAsia="es-GT"/>
              </w:rPr>
              <w:t>100%</w:t>
            </w:r>
          </w:p>
        </w:tc>
      </w:tr>
      <w:tr w:rsidR="003013FB" w:rsidRPr="00DF77E7" w:rsidTr="008A3BCE">
        <w:trPr>
          <w:trHeight w:val="633"/>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3013FB" w:rsidRPr="00DF77E7" w:rsidRDefault="00BA19E8" w:rsidP="00DF77E7">
            <w:pPr>
              <w:spacing w:line="240" w:lineRule="auto"/>
              <w:jc w:val="left"/>
              <w:rPr>
                <w:color w:val="000000"/>
                <w:sz w:val="20"/>
                <w:szCs w:val="20"/>
                <w:lang w:eastAsia="es-GT"/>
              </w:rPr>
            </w:pPr>
            <w:r>
              <w:rPr>
                <w:color w:val="000000"/>
                <w:sz w:val="20"/>
                <w:szCs w:val="20"/>
                <w:lang w:eastAsia="es-GT"/>
              </w:rPr>
              <w:t xml:space="preserve">Plan Nacional de Inteligencia </w:t>
            </w:r>
            <w:r w:rsidR="003013FB" w:rsidRPr="00DF77E7">
              <w:rPr>
                <w:color w:val="000000"/>
                <w:sz w:val="20"/>
                <w:szCs w:val="20"/>
                <w:lang w:eastAsia="es-GT"/>
              </w:rPr>
              <w:t xml:space="preserve">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BA19E8" w:rsidP="00DF77E7">
            <w:pPr>
              <w:spacing w:line="240" w:lineRule="auto"/>
              <w:jc w:val="left"/>
              <w:rPr>
                <w:sz w:val="20"/>
                <w:szCs w:val="20"/>
                <w:lang w:eastAsia="es-GT"/>
              </w:rPr>
            </w:pPr>
            <w:r>
              <w:rPr>
                <w:sz w:val="20"/>
                <w:szCs w:val="20"/>
                <w:lang w:eastAsia="es-GT"/>
              </w:rPr>
              <w:t xml:space="preserve">Integración del Plan Nacional de Inteligencia 2022 </w:t>
            </w:r>
            <w:r w:rsidR="003013FB" w:rsidRPr="00DF77E7">
              <w:rPr>
                <w:sz w:val="20"/>
                <w:szCs w:val="20"/>
                <w:lang w:eastAsia="es-GT"/>
              </w:rPr>
              <w:t xml:space="preserve">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3013FB" w:rsidRPr="00DF77E7" w:rsidRDefault="00BA19E8" w:rsidP="005A79D7">
            <w:pPr>
              <w:spacing w:line="240" w:lineRule="auto"/>
              <w:jc w:val="center"/>
              <w:rPr>
                <w:sz w:val="20"/>
                <w:szCs w:val="20"/>
                <w:lang w:eastAsia="es-GT"/>
              </w:rPr>
            </w:pPr>
            <w:r>
              <w:rPr>
                <w:sz w:val="20"/>
                <w:szCs w:val="20"/>
                <w:lang w:eastAsia="es-GT"/>
              </w:rPr>
              <w:t>1</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3013FB" w:rsidP="00DF77E7">
            <w:pPr>
              <w:spacing w:line="240" w:lineRule="auto"/>
              <w:rPr>
                <w:sz w:val="20"/>
                <w:szCs w:val="20"/>
                <w:lang w:eastAsia="es-GT"/>
              </w:rPr>
            </w:pPr>
            <w:r w:rsidRPr="00DF77E7">
              <w:rPr>
                <w:sz w:val="20"/>
                <w:szCs w:val="20"/>
                <w:lang w:eastAsia="es-GT"/>
              </w:rPr>
              <w:t xml:space="preserve">Documentos </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3013FB" w:rsidRPr="00DF77E7" w:rsidRDefault="00BA19E8" w:rsidP="005A79D7">
            <w:pPr>
              <w:spacing w:line="240" w:lineRule="auto"/>
              <w:jc w:val="center"/>
              <w:rPr>
                <w:sz w:val="20"/>
                <w:szCs w:val="20"/>
                <w:lang w:eastAsia="es-GT"/>
              </w:rPr>
            </w:pPr>
            <w:r>
              <w:rPr>
                <w:sz w:val="20"/>
                <w:szCs w:val="20"/>
                <w:lang w:eastAsia="es-GT"/>
              </w:rPr>
              <w:t>1</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C5E0B3" w:themeFill="accent6" w:themeFillTint="66"/>
            <w:hideMark/>
          </w:tcPr>
          <w:p w:rsidR="003013FB" w:rsidRPr="00DF77E7" w:rsidRDefault="00BA19E8" w:rsidP="005A79D7">
            <w:pPr>
              <w:spacing w:line="240" w:lineRule="auto"/>
              <w:jc w:val="center"/>
              <w:rPr>
                <w:sz w:val="20"/>
                <w:szCs w:val="20"/>
                <w:lang w:eastAsia="es-GT"/>
              </w:rPr>
            </w:pPr>
            <w:r>
              <w:rPr>
                <w:sz w:val="20"/>
                <w:szCs w:val="20"/>
                <w:lang w:eastAsia="es-GT"/>
              </w:rPr>
              <w:t>100%</w:t>
            </w:r>
          </w:p>
        </w:tc>
      </w:tr>
    </w:tbl>
    <w:p w:rsidR="003013FB" w:rsidRPr="00BA19E8" w:rsidRDefault="003013FB" w:rsidP="003013FB">
      <w:pPr>
        <w:rPr>
          <w:rStyle w:val="nfasissutil"/>
        </w:rPr>
      </w:pPr>
      <w:r w:rsidRPr="00BA19E8">
        <w:rPr>
          <w:rStyle w:val="nfasissutil"/>
        </w:rPr>
        <w:t xml:space="preserve">Fuente: Elaboración propia Planificación SIE, con información de las unidades responsables.  </w:t>
      </w:r>
      <w:r w:rsidR="00BA19E8">
        <w:rPr>
          <w:rStyle w:val="nfasissutil"/>
        </w:rPr>
        <w:t>Septiembre- Diciembre</w:t>
      </w:r>
      <w:r w:rsidRPr="00BA19E8">
        <w:rPr>
          <w:rStyle w:val="nfasissutil"/>
        </w:rPr>
        <w:t xml:space="preserve"> 2021</w:t>
      </w:r>
    </w:p>
    <w:p w:rsidR="00BA19E8" w:rsidRDefault="00BA19E8" w:rsidP="00B65076">
      <w:pPr>
        <w:rPr>
          <w:rStyle w:val="nfasissutil"/>
          <w:lang w:eastAsia="es-ES"/>
        </w:rPr>
      </w:pPr>
    </w:p>
    <w:p w:rsidR="003013FB" w:rsidRPr="00EC17A7" w:rsidRDefault="003013FB" w:rsidP="00B65076">
      <w:pPr>
        <w:rPr>
          <w:lang w:eastAsia="es-ES"/>
        </w:rPr>
      </w:pPr>
      <w:r w:rsidRPr="00EC17A7">
        <w:rPr>
          <w:lang w:eastAsia="es-ES"/>
        </w:rPr>
        <w:t>Entre las acciones más relevantes de la actividad Servicios de Inteligencia Estratégica</w:t>
      </w:r>
      <w:r w:rsidR="006409BD">
        <w:rPr>
          <w:lang w:eastAsia="es-ES"/>
        </w:rPr>
        <w:t xml:space="preserve"> durante el cuatrimestre</w:t>
      </w:r>
      <w:r w:rsidRPr="00EC17A7">
        <w:rPr>
          <w:lang w:eastAsia="es-ES"/>
        </w:rPr>
        <w:t xml:space="preserve">, destacan también: </w:t>
      </w:r>
    </w:p>
    <w:tbl>
      <w:tblPr>
        <w:tblW w:w="5000" w:type="pct"/>
        <w:tblLayout w:type="fixed"/>
        <w:tblCellMar>
          <w:left w:w="70" w:type="dxa"/>
          <w:right w:w="70" w:type="dxa"/>
        </w:tblCellMar>
        <w:tblLook w:val="04A0" w:firstRow="1" w:lastRow="0" w:firstColumn="1" w:lastColumn="0" w:noHBand="0" w:noVBand="1"/>
      </w:tblPr>
      <w:tblGrid>
        <w:gridCol w:w="3403"/>
        <w:gridCol w:w="3260"/>
        <w:gridCol w:w="3417"/>
      </w:tblGrid>
      <w:tr w:rsidR="003013FB" w:rsidRPr="00EC17A7" w:rsidTr="00BA19E8">
        <w:trPr>
          <w:trHeight w:val="454"/>
        </w:trPr>
        <w:tc>
          <w:tcPr>
            <w:tcW w:w="1688" w:type="pct"/>
            <w:shd w:val="clear" w:color="auto" w:fill="auto"/>
            <w:hideMark/>
          </w:tcPr>
          <w:p w:rsidR="003013FB" w:rsidRPr="00EC17A7" w:rsidRDefault="003013FB" w:rsidP="00BA19E8">
            <w:pPr>
              <w:spacing w:line="240" w:lineRule="auto"/>
              <w:jc w:val="center"/>
              <w:rPr>
                <w:rFonts w:ascii="Webdings" w:eastAsia="Times New Roman" w:hAnsi="Webdings" w:cs="Times New Roman"/>
                <w:color w:val="0099CC"/>
                <w:sz w:val="96"/>
                <w:szCs w:val="18"/>
                <w:lang w:eastAsia="es-GT"/>
              </w:rPr>
            </w:pPr>
            <w:r w:rsidRPr="00EC17A7">
              <w:rPr>
                <w:rFonts w:ascii="Webdings" w:eastAsia="Times New Roman" w:hAnsi="Webdings" w:cs="Times New Roman"/>
                <w:color w:val="0099CC"/>
                <w:sz w:val="96"/>
                <w:szCs w:val="18"/>
                <w:lang w:eastAsia="es-GT"/>
              </w:rPr>
              <w:t></w:t>
            </w:r>
          </w:p>
          <w:p w:rsidR="003013FB" w:rsidRPr="00EC17A7" w:rsidRDefault="00BA19E8" w:rsidP="00BA19E8">
            <w:pPr>
              <w:spacing w:line="240" w:lineRule="auto"/>
              <w:jc w:val="center"/>
              <w:rPr>
                <w:lang w:eastAsia="es-GT"/>
              </w:rPr>
            </w:pPr>
            <w:r w:rsidRPr="00E52627">
              <w:rPr>
                <w:sz w:val="22"/>
                <w:lang w:eastAsia="es-GT"/>
              </w:rPr>
              <w:t>Elaboración de 4</w:t>
            </w:r>
            <w:r w:rsidR="003013FB" w:rsidRPr="00E52627">
              <w:rPr>
                <w:sz w:val="22"/>
                <w:lang w:eastAsia="es-GT"/>
              </w:rPr>
              <w:t xml:space="preserve"> informes de  Estado de situación de inteligencia al CNS</w:t>
            </w:r>
          </w:p>
        </w:tc>
        <w:tc>
          <w:tcPr>
            <w:tcW w:w="1617" w:type="pct"/>
            <w:shd w:val="clear" w:color="auto" w:fill="auto"/>
            <w:noWrap/>
          </w:tcPr>
          <w:p w:rsidR="003013FB" w:rsidRPr="00EC17A7" w:rsidRDefault="003013FB" w:rsidP="00BA19E8">
            <w:pPr>
              <w:spacing w:line="240" w:lineRule="auto"/>
              <w:jc w:val="center"/>
              <w:rPr>
                <w:rFonts w:ascii="Webdings" w:eastAsia="Times New Roman" w:hAnsi="Webdings" w:cs="Times New Roman"/>
                <w:color w:val="000000"/>
                <w:sz w:val="18"/>
                <w:szCs w:val="18"/>
                <w:lang w:eastAsia="es-GT"/>
              </w:rPr>
            </w:pPr>
            <w:r w:rsidRPr="00EC17A7">
              <w:rPr>
                <w:rFonts w:ascii="Webdings" w:eastAsia="Times New Roman" w:hAnsi="Webdings" w:cs="Times New Roman"/>
                <w:color w:val="0099CC"/>
                <w:sz w:val="96"/>
                <w:szCs w:val="18"/>
                <w:lang w:eastAsia="es-GT"/>
              </w:rPr>
              <w:t></w:t>
            </w:r>
          </w:p>
          <w:p w:rsidR="003013FB" w:rsidRPr="00EC17A7" w:rsidRDefault="003013FB" w:rsidP="00E52627">
            <w:pPr>
              <w:spacing w:line="240" w:lineRule="auto"/>
              <w:jc w:val="center"/>
              <w:rPr>
                <w:lang w:eastAsia="es-GT"/>
              </w:rPr>
            </w:pPr>
            <w:r w:rsidRPr="00E52627">
              <w:rPr>
                <w:sz w:val="22"/>
                <w:lang w:eastAsia="es-GT"/>
              </w:rPr>
              <w:t xml:space="preserve">Elaboración de </w:t>
            </w:r>
            <w:r w:rsidR="00B379D9" w:rsidRPr="00E52627">
              <w:rPr>
                <w:sz w:val="22"/>
                <w:lang w:eastAsia="es-GT"/>
              </w:rPr>
              <w:t>226</w:t>
            </w:r>
            <w:r w:rsidRPr="00E52627">
              <w:rPr>
                <w:sz w:val="22"/>
                <w:lang w:eastAsia="es-GT"/>
              </w:rPr>
              <w:t xml:space="preserve"> informes de  </w:t>
            </w:r>
            <w:r w:rsidR="00B379D9" w:rsidRPr="00E52627">
              <w:rPr>
                <w:sz w:val="22"/>
                <w:lang w:eastAsia="es-GT"/>
              </w:rPr>
              <w:t>otros productos de inteligencia</w:t>
            </w:r>
            <w:r w:rsidR="00B379D9">
              <w:rPr>
                <w:lang w:eastAsia="es-GT"/>
              </w:rPr>
              <w:t xml:space="preserve"> </w:t>
            </w:r>
          </w:p>
        </w:tc>
        <w:tc>
          <w:tcPr>
            <w:tcW w:w="1695" w:type="pct"/>
          </w:tcPr>
          <w:p w:rsidR="003013FB" w:rsidRPr="00EC17A7" w:rsidRDefault="003013FB" w:rsidP="00BA19E8">
            <w:pPr>
              <w:spacing w:line="240" w:lineRule="auto"/>
              <w:jc w:val="center"/>
              <w:rPr>
                <w:rFonts w:ascii="Webdings" w:eastAsia="Times New Roman" w:hAnsi="Webdings" w:cs="Times New Roman"/>
                <w:color w:val="000000"/>
                <w:sz w:val="18"/>
                <w:szCs w:val="18"/>
                <w:lang w:eastAsia="es-GT"/>
              </w:rPr>
            </w:pPr>
            <w:r w:rsidRPr="00EC17A7">
              <w:rPr>
                <w:rFonts w:ascii="Webdings" w:eastAsia="Times New Roman" w:hAnsi="Webdings" w:cs="Times New Roman"/>
                <w:color w:val="0099CC"/>
                <w:sz w:val="96"/>
                <w:szCs w:val="18"/>
                <w:lang w:eastAsia="es-GT"/>
              </w:rPr>
              <w:t></w:t>
            </w:r>
          </w:p>
          <w:p w:rsidR="003013FB" w:rsidRPr="00EC17A7" w:rsidRDefault="003013FB" w:rsidP="00B379D9">
            <w:pPr>
              <w:spacing w:line="240" w:lineRule="auto"/>
              <w:jc w:val="center"/>
              <w:rPr>
                <w:color w:val="0099CC"/>
                <w:lang w:eastAsia="es-GT"/>
              </w:rPr>
            </w:pPr>
            <w:r w:rsidRPr="00E52627">
              <w:rPr>
                <w:sz w:val="22"/>
                <w:lang w:eastAsia="es-GT"/>
              </w:rPr>
              <w:t>Coordinación de 3 reuniones ordinarias del Sistema Nacional de Inteligencia</w:t>
            </w:r>
          </w:p>
        </w:tc>
        <w:bookmarkStart w:id="15" w:name="_GoBack"/>
        <w:bookmarkEnd w:id="15"/>
      </w:tr>
      <w:tr w:rsidR="003013FB" w:rsidRPr="00EC17A7" w:rsidTr="00E52627">
        <w:trPr>
          <w:trHeight w:val="2016"/>
        </w:trPr>
        <w:tc>
          <w:tcPr>
            <w:tcW w:w="1688" w:type="pct"/>
            <w:shd w:val="clear" w:color="auto" w:fill="auto"/>
            <w:vAlign w:val="center"/>
          </w:tcPr>
          <w:p w:rsidR="003013FB" w:rsidRPr="00EC17A7" w:rsidRDefault="003013FB" w:rsidP="00E52627">
            <w:pPr>
              <w:spacing w:line="240" w:lineRule="auto"/>
              <w:jc w:val="center"/>
              <w:rPr>
                <w:rFonts w:ascii="Webdings" w:eastAsia="Times New Roman" w:hAnsi="Webdings" w:cs="Times New Roman"/>
                <w:color w:val="0099CC"/>
                <w:sz w:val="96"/>
                <w:szCs w:val="18"/>
                <w:lang w:eastAsia="es-GT"/>
              </w:rPr>
            </w:pPr>
            <w:r w:rsidRPr="00EC17A7">
              <w:rPr>
                <w:rFonts w:ascii="Webdings" w:eastAsia="Times New Roman" w:hAnsi="Webdings" w:cs="Times New Roman"/>
                <w:color w:val="0099CC"/>
                <w:sz w:val="96"/>
                <w:szCs w:val="18"/>
                <w:lang w:eastAsia="es-GT"/>
              </w:rPr>
              <w:t></w:t>
            </w:r>
          </w:p>
          <w:p w:rsidR="003013FB" w:rsidRPr="00EC17A7" w:rsidRDefault="00B379D9" w:rsidP="00E52627">
            <w:pPr>
              <w:spacing w:line="240" w:lineRule="auto"/>
              <w:jc w:val="center"/>
              <w:rPr>
                <w:color w:val="0099CC"/>
                <w:lang w:eastAsia="es-GT"/>
              </w:rPr>
            </w:pPr>
            <w:r w:rsidRPr="00E52627">
              <w:rPr>
                <w:sz w:val="20"/>
                <w:lang w:eastAsia="es-GT"/>
              </w:rPr>
              <w:t xml:space="preserve">Entrega de informes </w:t>
            </w:r>
            <w:r w:rsidR="003013FB" w:rsidRPr="00E52627">
              <w:rPr>
                <w:sz w:val="20"/>
                <w:lang w:eastAsia="es-GT"/>
              </w:rPr>
              <w:t>de  seguimiento del Plan Nacional de Inteligencia 2021</w:t>
            </w:r>
          </w:p>
        </w:tc>
        <w:tc>
          <w:tcPr>
            <w:tcW w:w="1617" w:type="pct"/>
            <w:shd w:val="clear" w:color="auto" w:fill="auto"/>
            <w:noWrap/>
            <w:vAlign w:val="center"/>
          </w:tcPr>
          <w:p w:rsidR="003013FB" w:rsidRPr="00EC17A7" w:rsidRDefault="003013FB" w:rsidP="00E52627">
            <w:pPr>
              <w:spacing w:line="240" w:lineRule="auto"/>
              <w:jc w:val="center"/>
              <w:rPr>
                <w:rFonts w:ascii="Webdings" w:eastAsia="Times New Roman" w:hAnsi="Webdings" w:cs="Times New Roman"/>
                <w:color w:val="000000"/>
                <w:sz w:val="18"/>
                <w:szCs w:val="18"/>
                <w:lang w:eastAsia="es-GT"/>
              </w:rPr>
            </w:pPr>
            <w:r w:rsidRPr="00EC17A7">
              <w:rPr>
                <w:rFonts w:ascii="Webdings" w:eastAsia="Times New Roman" w:hAnsi="Webdings" w:cs="Times New Roman"/>
                <w:color w:val="0099CC"/>
                <w:sz w:val="96"/>
                <w:szCs w:val="18"/>
                <w:lang w:eastAsia="es-GT"/>
              </w:rPr>
              <w:t></w:t>
            </w:r>
            <w:r w:rsidRPr="00EC17A7">
              <w:rPr>
                <w:rFonts w:ascii="Webdings" w:eastAsia="Times New Roman" w:hAnsi="Webdings" w:cs="Times New Roman"/>
                <w:color w:val="000000"/>
                <w:sz w:val="18"/>
                <w:szCs w:val="18"/>
                <w:lang w:eastAsia="es-GT"/>
              </w:rPr>
              <w:t></w:t>
            </w:r>
          </w:p>
          <w:p w:rsidR="003013FB" w:rsidRPr="00EC17A7" w:rsidRDefault="00B379D9" w:rsidP="00E52627">
            <w:pPr>
              <w:spacing w:line="240" w:lineRule="auto"/>
              <w:jc w:val="center"/>
              <w:rPr>
                <w:color w:val="0099CC"/>
                <w:lang w:eastAsia="es-GT"/>
              </w:rPr>
            </w:pPr>
            <w:r w:rsidRPr="00E52627">
              <w:rPr>
                <w:sz w:val="20"/>
                <w:lang w:eastAsia="es-GT"/>
              </w:rPr>
              <w:t>Desarrollo del modelo conceptual del SNI</w:t>
            </w:r>
          </w:p>
        </w:tc>
        <w:tc>
          <w:tcPr>
            <w:tcW w:w="1695" w:type="pct"/>
            <w:vAlign w:val="center"/>
          </w:tcPr>
          <w:p w:rsidR="003013FB" w:rsidRPr="00EC17A7" w:rsidRDefault="003013FB" w:rsidP="00E52627">
            <w:pPr>
              <w:spacing w:line="240" w:lineRule="auto"/>
              <w:jc w:val="center"/>
              <w:rPr>
                <w:rFonts w:ascii="Wingdings 2" w:eastAsia="Times New Roman" w:hAnsi="Wingdings 2" w:cs="Times New Roman"/>
                <w:color w:val="0099CC"/>
                <w:sz w:val="96"/>
                <w:szCs w:val="18"/>
                <w:lang w:eastAsia="es-GT"/>
              </w:rPr>
            </w:pPr>
            <w:r w:rsidRPr="00EC17A7">
              <w:rPr>
                <w:rFonts w:ascii="Wingdings 2" w:eastAsia="Times New Roman" w:hAnsi="Wingdings 2" w:cs="Times New Roman"/>
                <w:color w:val="0099CC"/>
                <w:sz w:val="96"/>
                <w:szCs w:val="18"/>
                <w:lang w:eastAsia="es-GT"/>
              </w:rPr>
              <w:t></w:t>
            </w:r>
          </w:p>
          <w:p w:rsidR="003013FB" w:rsidRPr="00EC17A7" w:rsidRDefault="00B379D9" w:rsidP="00E52627">
            <w:pPr>
              <w:spacing w:line="240" w:lineRule="auto"/>
              <w:jc w:val="center"/>
              <w:rPr>
                <w:color w:val="0099CC"/>
                <w:lang w:eastAsia="es-GT"/>
              </w:rPr>
            </w:pPr>
            <w:r w:rsidRPr="00E52627">
              <w:rPr>
                <w:sz w:val="22"/>
                <w:lang w:eastAsia="es-GT"/>
              </w:rPr>
              <w:t xml:space="preserve">8 Talleres de expertos  para construcción de </w:t>
            </w:r>
            <w:r w:rsidR="003013FB" w:rsidRPr="00E52627">
              <w:rPr>
                <w:sz w:val="22"/>
                <w:lang w:eastAsia="es-GT"/>
              </w:rPr>
              <w:t>la ANRA 2022</w:t>
            </w:r>
          </w:p>
        </w:tc>
      </w:tr>
    </w:tbl>
    <w:p w:rsidR="00B379D9" w:rsidRDefault="00B379D9" w:rsidP="00B379D9"/>
    <w:p w:rsidR="005A79D7" w:rsidRPr="005A79D7" w:rsidRDefault="005A79D7" w:rsidP="005A79D7">
      <w:r w:rsidRPr="005A79D7">
        <w:t xml:space="preserve">Entre las actividades y logros relevantes de la gestión en cuanto a </w:t>
      </w:r>
      <w:r>
        <w:rPr>
          <w:i/>
        </w:rPr>
        <w:t xml:space="preserve">Servicios de Inteligencia Estratégica </w:t>
      </w:r>
      <w:r w:rsidRPr="005A79D7">
        <w:t>se refiere, se destacan las siguientes actividades:</w:t>
      </w:r>
    </w:p>
    <w:p w:rsidR="00B379D9" w:rsidRDefault="00B379D9" w:rsidP="00B379D9">
      <w:pPr>
        <w:pStyle w:val="Prrafodelista"/>
        <w:numPr>
          <w:ilvl w:val="0"/>
          <w:numId w:val="15"/>
        </w:numPr>
      </w:pPr>
      <w:r>
        <w:t xml:space="preserve">Se realizó una integración de planes de capacitación con el Sistema Nacional de Inteligencia, con lo que se logró tener una mejor comunicación, coordinación y colaboración para esta actividad, con la ejecución de 20 cursos, capacitando a 767 servidores del SNI. </w:t>
      </w:r>
    </w:p>
    <w:p w:rsidR="0065652E" w:rsidRDefault="0065652E" w:rsidP="00B379D9">
      <w:pPr>
        <w:pStyle w:val="Prrafodelista"/>
        <w:numPr>
          <w:ilvl w:val="0"/>
          <w:numId w:val="15"/>
        </w:numPr>
      </w:pPr>
      <w:r>
        <w:lastRenderedPageBreak/>
        <w:t xml:space="preserve">Se elaboró un diagnóstico interinstitucional en el SNI para determinar árbol de problemas e intervenciones relacionado con el Plan Estratégico de Seguridad de la Nación. </w:t>
      </w:r>
    </w:p>
    <w:p w:rsidR="00B379D9" w:rsidRDefault="0065652E" w:rsidP="00B379D9">
      <w:pPr>
        <w:pStyle w:val="Prrafodelista"/>
        <w:numPr>
          <w:ilvl w:val="0"/>
          <w:numId w:val="15"/>
        </w:numPr>
      </w:pPr>
      <w:r>
        <w:t>En cuanto al protocolo de actuación del SNI, se logró e</w:t>
      </w:r>
      <w:r w:rsidRPr="0065652E">
        <w:t xml:space="preserve">laborar </w:t>
      </w:r>
      <w:r>
        <w:t xml:space="preserve">el </w:t>
      </w:r>
      <w:r w:rsidRPr="0065652E">
        <w:t>dictamen jurídico y financiero de cada una de</w:t>
      </w:r>
      <w:r>
        <w:t xml:space="preserve"> las instituciones involucradas y el mismo se encuentra en proceso para ser firmado por las autoridades correspondientes. </w:t>
      </w:r>
    </w:p>
    <w:p w:rsidR="0065652E" w:rsidRDefault="0065652E" w:rsidP="00B379D9">
      <w:pPr>
        <w:pStyle w:val="Prrafodelista"/>
        <w:numPr>
          <w:ilvl w:val="0"/>
          <w:numId w:val="15"/>
        </w:numPr>
      </w:pPr>
      <w:r>
        <w:t xml:space="preserve">Se nombró a un responsable para el diseño del proyecto de implementación de Centro Nacional de Inteligencia, lo que permitirá un mejor avance en la consecución de este objetivo. </w:t>
      </w:r>
    </w:p>
    <w:p w:rsidR="000471B7" w:rsidRDefault="000471B7" w:rsidP="000471B7">
      <w:pPr>
        <w:pStyle w:val="Prrafodelista"/>
      </w:pPr>
    </w:p>
    <w:p w:rsidR="009135C7" w:rsidRPr="00B65076" w:rsidRDefault="009135C7" w:rsidP="00B65076">
      <w:pPr>
        <w:pStyle w:val="Ttulo1"/>
      </w:pPr>
      <w:bookmarkStart w:id="16" w:name="_Toc91148029"/>
      <w:r w:rsidRPr="00B65076">
        <w:t>Conclusiones</w:t>
      </w:r>
      <w:bookmarkEnd w:id="16"/>
    </w:p>
    <w:p w:rsidR="009135C7" w:rsidRPr="00EC17A7" w:rsidRDefault="000471B7" w:rsidP="00B379D9">
      <w:pPr>
        <w:pStyle w:val="Prrafodelista"/>
        <w:numPr>
          <w:ilvl w:val="0"/>
          <w:numId w:val="14"/>
        </w:numPr>
        <w:rPr>
          <w:lang w:eastAsia="es-ES"/>
        </w:rPr>
      </w:pPr>
      <w:r>
        <w:rPr>
          <w:lang w:eastAsia="es-ES"/>
        </w:rPr>
        <w:t>Las readecuaciones presupuestarias realizadas</w:t>
      </w:r>
      <w:r w:rsidR="005A79D7">
        <w:rPr>
          <w:lang w:eastAsia="es-ES"/>
        </w:rPr>
        <w:t xml:space="preserve"> en el último cuatrimestre</w:t>
      </w:r>
      <w:r>
        <w:rPr>
          <w:lang w:eastAsia="es-ES"/>
        </w:rPr>
        <w:t xml:space="preserve">, responden a </w:t>
      </w:r>
      <w:r w:rsidR="009A2B40">
        <w:rPr>
          <w:lang w:eastAsia="es-ES"/>
        </w:rPr>
        <w:t>distintos factores</w:t>
      </w:r>
      <w:r>
        <w:rPr>
          <w:lang w:eastAsia="es-ES"/>
        </w:rPr>
        <w:t xml:space="preserve"> tales como el desarrollo de la </w:t>
      </w:r>
      <w:r w:rsidR="009A2B40">
        <w:rPr>
          <w:lang w:eastAsia="es-ES"/>
        </w:rPr>
        <w:t xml:space="preserve">pandemia, las </w:t>
      </w:r>
      <w:r w:rsidR="009135C7" w:rsidRPr="00EC17A7">
        <w:rPr>
          <w:lang w:eastAsia="es-ES"/>
        </w:rPr>
        <w:t xml:space="preserve">economías en </w:t>
      </w:r>
      <w:r w:rsidR="009A2B40">
        <w:rPr>
          <w:lang w:eastAsia="es-ES"/>
        </w:rPr>
        <w:t xml:space="preserve">sueldos </w:t>
      </w:r>
      <w:r w:rsidR="009135C7" w:rsidRPr="00EC17A7">
        <w:rPr>
          <w:lang w:eastAsia="es-ES"/>
        </w:rPr>
        <w:t>derivado de movimientos de personal</w:t>
      </w:r>
      <w:r w:rsidR="009A2B40">
        <w:rPr>
          <w:lang w:eastAsia="es-ES"/>
        </w:rPr>
        <w:t>, lineamientos de austeridad vertidos por la actual administración</w:t>
      </w:r>
      <w:r w:rsidR="005A79D7">
        <w:rPr>
          <w:lang w:eastAsia="es-ES"/>
        </w:rPr>
        <w:t xml:space="preserve">, así como economías por eficiencia en el manejor de recursos internos. </w:t>
      </w:r>
    </w:p>
    <w:p w:rsidR="0073463C" w:rsidRPr="00EC17A7" w:rsidRDefault="00E02577" w:rsidP="00B379D9">
      <w:pPr>
        <w:pStyle w:val="Prrafodelista"/>
        <w:numPr>
          <w:ilvl w:val="0"/>
          <w:numId w:val="14"/>
        </w:numPr>
        <w:rPr>
          <w:lang w:eastAsia="es-ES"/>
        </w:rPr>
      </w:pPr>
      <w:r>
        <w:rPr>
          <w:lang w:eastAsia="es-ES"/>
        </w:rPr>
        <w:t>La institución continúa en proceso de la mejora continua, realizando u</w:t>
      </w:r>
      <w:r w:rsidR="000471B7">
        <w:rPr>
          <w:lang w:eastAsia="es-ES"/>
        </w:rPr>
        <w:t xml:space="preserve">na serie de actividades de actualización en búsqueda de la eficiencia administrativa. </w:t>
      </w:r>
    </w:p>
    <w:p w:rsidR="00C97BAC" w:rsidRDefault="000471B7" w:rsidP="00B379D9">
      <w:pPr>
        <w:pStyle w:val="Prrafodelista"/>
        <w:numPr>
          <w:ilvl w:val="0"/>
          <w:numId w:val="14"/>
        </w:numPr>
        <w:rPr>
          <w:lang w:eastAsia="es-ES"/>
        </w:rPr>
      </w:pPr>
      <w:r>
        <w:rPr>
          <w:lang w:eastAsia="es-ES"/>
        </w:rPr>
        <w:t xml:space="preserve">El trabajo coordinado con el Sistema Nacional de Inteligencia se mantiene, lo que permite contar con una buena sinergia y mejores productos de inteligencia. </w:t>
      </w:r>
    </w:p>
    <w:p w:rsidR="000471B7" w:rsidRPr="00EC17A7" w:rsidRDefault="000471B7" w:rsidP="000471B7">
      <w:pPr>
        <w:pStyle w:val="Prrafodelista"/>
        <w:rPr>
          <w:lang w:eastAsia="es-ES"/>
        </w:rPr>
      </w:pPr>
    </w:p>
    <w:p w:rsidR="008648EE" w:rsidRDefault="008648EE" w:rsidP="00B65076">
      <w:pPr>
        <w:rPr>
          <w:lang w:eastAsia="es-ES"/>
        </w:rPr>
      </w:pPr>
    </w:p>
    <w:p w:rsidR="0073463C" w:rsidRDefault="0073463C" w:rsidP="008648EE">
      <w:pPr>
        <w:rPr>
          <w:rFonts w:eastAsia="Times New Roman" w:cs="Times New Roman"/>
          <w:szCs w:val="24"/>
          <w:lang w:val="es-ES" w:eastAsia="es-ES"/>
        </w:rPr>
      </w:pPr>
    </w:p>
    <w:p w:rsidR="00D77351" w:rsidRDefault="00D77351" w:rsidP="00D77351">
      <w:pPr>
        <w:autoSpaceDE w:val="0"/>
        <w:autoSpaceDN w:val="0"/>
        <w:adjustRightInd w:val="0"/>
        <w:spacing w:line="240" w:lineRule="auto"/>
        <w:jc w:val="left"/>
        <w:rPr>
          <w:rFonts w:eastAsia="Times New Roman" w:cs="Times New Roman"/>
          <w:szCs w:val="24"/>
          <w:lang w:eastAsia="es-ES"/>
        </w:rPr>
      </w:pPr>
    </w:p>
    <w:p w:rsidR="00132A57" w:rsidRDefault="00132A57" w:rsidP="00D77351">
      <w:pPr>
        <w:autoSpaceDE w:val="0"/>
        <w:autoSpaceDN w:val="0"/>
        <w:adjustRightInd w:val="0"/>
        <w:spacing w:line="240" w:lineRule="auto"/>
        <w:jc w:val="left"/>
        <w:rPr>
          <w:rFonts w:eastAsia="Times New Roman" w:cs="Times New Roman"/>
          <w:szCs w:val="24"/>
          <w:lang w:eastAsia="es-ES"/>
        </w:rPr>
      </w:pPr>
    </w:p>
    <w:p w:rsidR="00132A57" w:rsidRDefault="00132A57" w:rsidP="00D77351">
      <w:pPr>
        <w:autoSpaceDE w:val="0"/>
        <w:autoSpaceDN w:val="0"/>
        <w:adjustRightInd w:val="0"/>
        <w:spacing w:line="240" w:lineRule="auto"/>
        <w:jc w:val="left"/>
        <w:rPr>
          <w:rFonts w:eastAsia="Times New Roman" w:cs="Times New Roman"/>
          <w:szCs w:val="24"/>
          <w:lang w:eastAsia="es-ES"/>
        </w:rPr>
      </w:pPr>
    </w:p>
    <w:p w:rsidR="00132A57" w:rsidRDefault="00132A57"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C60F2E" w:rsidRDefault="00C60F2E" w:rsidP="00D77351">
      <w:pPr>
        <w:autoSpaceDE w:val="0"/>
        <w:autoSpaceDN w:val="0"/>
        <w:adjustRightInd w:val="0"/>
        <w:spacing w:line="240" w:lineRule="auto"/>
        <w:jc w:val="left"/>
        <w:rPr>
          <w:rFonts w:eastAsia="Times New Roman" w:cs="Times New Roman"/>
          <w:szCs w:val="24"/>
          <w:lang w:eastAsia="es-ES"/>
        </w:rPr>
      </w:pPr>
    </w:p>
    <w:p w:rsidR="00132A57" w:rsidRDefault="00132A57" w:rsidP="00D77351">
      <w:pPr>
        <w:autoSpaceDE w:val="0"/>
        <w:autoSpaceDN w:val="0"/>
        <w:adjustRightInd w:val="0"/>
        <w:spacing w:line="240" w:lineRule="auto"/>
        <w:jc w:val="left"/>
        <w:rPr>
          <w:rFonts w:eastAsia="Times New Roman" w:cs="Times New Roman"/>
          <w:szCs w:val="24"/>
          <w:lang w:eastAsia="es-ES"/>
        </w:rPr>
      </w:pPr>
    </w:p>
    <w:p w:rsidR="008648EE" w:rsidRDefault="008648EE" w:rsidP="00B65076">
      <w:pPr>
        <w:pStyle w:val="Ttulo1"/>
      </w:pPr>
      <w:bookmarkStart w:id="17" w:name="_Toc70328368"/>
      <w:bookmarkStart w:id="18" w:name="_Toc71093608"/>
      <w:bookmarkStart w:id="19" w:name="_Toc81462105"/>
      <w:bookmarkStart w:id="20" w:name="_Toc91148030"/>
      <w:r>
        <w:t>Anexos</w:t>
      </w:r>
      <w:bookmarkEnd w:id="17"/>
      <w:bookmarkEnd w:id="18"/>
      <w:bookmarkEnd w:id="19"/>
      <w:bookmarkEnd w:id="20"/>
    </w:p>
    <w:p w:rsidR="008B27A9" w:rsidRPr="008B27A9" w:rsidRDefault="008B27A9" w:rsidP="008B27A9">
      <w:pPr>
        <w:rPr>
          <w:rStyle w:val="nfasissutil"/>
          <w:b/>
          <w:sz w:val="20"/>
          <w:szCs w:val="20"/>
        </w:rPr>
      </w:pPr>
    </w:p>
    <w:tbl>
      <w:tblPr>
        <w:tblW w:w="5000" w:type="pct"/>
        <w:tblCellMar>
          <w:left w:w="70" w:type="dxa"/>
          <w:right w:w="70" w:type="dxa"/>
        </w:tblCellMar>
        <w:tblLook w:val="04A0" w:firstRow="1" w:lastRow="0" w:firstColumn="1" w:lastColumn="0" w:noHBand="0" w:noVBand="1"/>
      </w:tblPr>
      <w:tblGrid>
        <w:gridCol w:w="3815"/>
        <w:gridCol w:w="1358"/>
        <w:gridCol w:w="434"/>
        <w:gridCol w:w="487"/>
        <w:gridCol w:w="496"/>
        <w:gridCol w:w="434"/>
        <w:gridCol w:w="702"/>
        <w:gridCol w:w="781"/>
        <w:gridCol w:w="879"/>
        <w:gridCol w:w="694"/>
      </w:tblGrid>
      <w:tr w:rsidR="008B27A9" w:rsidRPr="008B27A9" w:rsidTr="00F21DC7">
        <w:trPr>
          <w:trHeight w:val="300"/>
        </w:trPr>
        <w:tc>
          <w:tcPr>
            <w:tcW w:w="5000" w:type="pct"/>
            <w:gridSpan w:val="10"/>
            <w:tcBorders>
              <w:top w:val="nil"/>
              <w:left w:val="nil"/>
              <w:bottom w:val="single" w:sz="4" w:space="0" w:color="A6A6A6" w:themeColor="background1" w:themeShade="A6"/>
              <w:right w:val="nil"/>
            </w:tcBorders>
            <w:shd w:val="clear" w:color="000000" w:fill="FFFFFF"/>
            <w:noWrap/>
            <w:vAlign w:val="bottom"/>
            <w:hideMark/>
          </w:tcPr>
          <w:p w:rsidR="008B27A9" w:rsidRPr="008B27A9" w:rsidRDefault="008B27A9" w:rsidP="008B27A9">
            <w:pPr>
              <w:spacing w:line="240" w:lineRule="auto"/>
              <w:jc w:val="center"/>
              <w:rPr>
                <w:rFonts w:eastAsia="Times New Roman" w:cs="Times New Roman"/>
                <w:b/>
                <w:bCs/>
                <w:color w:val="000000"/>
                <w:sz w:val="16"/>
                <w:szCs w:val="16"/>
                <w:lang w:eastAsia="es-GT"/>
              </w:rPr>
            </w:pPr>
            <w:r w:rsidRPr="008B27A9">
              <w:rPr>
                <w:rFonts w:eastAsia="Times New Roman" w:cs="Times New Roman"/>
                <w:b/>
                <w:bCs/>
                <w:color w:val="000000"/>
                <w:sz w:val="16"/>
                <w:szCs w:val="16"/>
                <w:lang w:eastAsia="es-GT"/>
              </w:rPr>
              <w:t>ACTIVIDAD 1</w:t>
            </w:r>
          </w:p>
        </w:tc>
      </w:tr>
      <w:tr w:rsidR="008B27A9" w:rsidRPr="008B27A9" w:rsidTr="00F21DC7">
        <w:trPr>
          <w:trHeight w:val="855"/>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DESCRIPCIÓN</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EJECUCIÓN ACUMULADA CUATRIMETRE                   1 Y 2</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SEP</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OCT</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NOV</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DIC</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TOTAL</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 xml:space="preserve">INICIAL </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VIGENTE</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SALDO</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SERVICIOS PERSONALES</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8.53</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0.97</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0.92</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0.98</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1.18</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08080"/>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12.57</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15.02</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13.10</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0.52</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SERVICIOS NO PERSONALES</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0.82</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0.09</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0.09</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0.10</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0.07</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1.17</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1.59</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1.45</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0.28</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MATERIALES Y SUMINISTROS</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0.30</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0.04</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0.04</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0.02</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08080"/>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0.40</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1.42</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0.52</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0.12</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PROPIEDAD, PLANTA, EQUIPO  E INTANGIBLES</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0.06</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0.06</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0.18</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0.12</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TRANSFERENCIAS CORRIENTES</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1.10</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0.13</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0.06</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0.02</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0.32</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08080"/>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1.62</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1.50</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1.64</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0.01</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lef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SUBTOTAL</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10.81</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1.22</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1.10</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1.12</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1.57</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15.83</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19.53</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16.88</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1.05</w:t>
            </w:r>
          </w:p>
        </w:tc>
      </w:tr>
      <w:tr w:rsidR="008B27A9" w:rsidRPr="008B27A9" w:rsidTr="00F21DC7">
        <w:trPr>
          <w:trHeight w:val="300"/>
        </w:trPr>
        <w:tc>
          <w:tcPr>
            <w:tcW w:w="1893"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674"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215"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242"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246"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215"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348"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387"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436"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343"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r>
      <w:tr w:rsidR="008B27A9" w:rsidRPr="008B27A9" w:rsidTr="00F21DC7">
        <w:trPr>
          <w:trHeight w:val="300"/>
        </w:trPr>
        <w:tc>
          <w:tcPr>
            <w:tcW w:w="5000" w:type="pct"/>
            <w:gridSpan w:val="10"/>
            <w:tcBorders>
              <w:top w:val="nil"/>
              <w:left w:val="nil"/>
              <w:bottom w:val="single" w:sz="4" w:space="0" w:color="A6A6A6" w:themeColor="background1" w:themeShade="A6"/>
              <w:right w:val="nil"/>
            </w:tcBorders>
            <w:shd w:val="clear" w:color="000000" w:fill="FFFFFF"/>
            <w:noWrap/>
            <w:vAlign w:val="bottom"/>
            <w:hideMark/>
          </w:tcPr>
          <w:p w:rsidR="008B27A9" w:rsidRPr="008B27A9" w:rsidRDefault="008B27A9" w:rsidP="008B27A9">
            <w:pPr>
              <w:spacing w:line="240" w:lineRule="auto"/>
              <w:jc w:val="center"/>
              <w:rPr>
                <w:rFonts w:eastAsia="Times New Roman" w:cs="Times New Roman"/>
                <w:b/>
                <w:bCs/>
                <w:color w:val="000000"/>
                <w:sz w:val="16"/>
                <w:szCs w:val="16"/>
                <w:lang w:eastAsia="es-GT"/>
              </w:rPr>
            </w:pPr>
            <w:r w:rsidRPr="008B27A9">
              <w:rPr>
                <w:rFonts w:eastAsia="Times New Roman" w:cs="Times New Roman"/>
                <w:b/>
                <w:bCs/>
                <w:color w:val="000000"/>
                <w:sz w:val="16"/>
                <w:szCs w:val="16"/>
                <w:lang w:eastAsia="es-GT"/>
              </w:rPr>
              <w:t>ACTIVIDAD 2</w:t>
            </w:r>
          </w:p>
        </w:tc>
      </w:tr>
      <w:tr w:rsidR="008B27A9" w:rsidRPr="008B27A9" w:rsidTr="00F21DC7">
        <w:trPr>
          <w:trHeight w:val="855"/>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DESCRIPCIÓN</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EJECUCIÓN ACUMULADA CUATRIMETRE                   1 Y 2</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SEP</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OCT</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NOV</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DIC</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TOTAL</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 xml:space="preserve">INICIAL </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VIGENTE</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SALDO</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SERVICIOS PERSONALES</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8.34</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0.94</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0.92</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0.93</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1.44</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08080"/>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12.57</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12.02</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12.73</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0.15</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SERVICIOS NO PERSONALES</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0.10</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0.03</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0.01</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0.02</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0.15</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2.56</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0.18</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0.02</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MATERIALES Y SUMINISTROS</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08080"/>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0.61</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0.01</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0.01</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PROPIEDAD, PLANTA, EQUIPO  E INTANGIBLES</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0.02</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0.01</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0.03</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0.06</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0.03</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TRANSFERENCIAS CORRIENTES</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0.44</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0.07</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0.03</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808080"/>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0.54</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0.28</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0.62</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0.08</w:t>
            </w:r>
          </w:p>
        </w:tc>
      </w:tr>
      <w:tr w:rsidR="008B27A9" w:rsidRPr="008B27A9" w:rsidTr="00F21DC7">
        <w:trPr>
          <w:trHeight w:val="300"/>
        </w:trPr>
        <w:tc>
          <w:tcPr>
            <w:tcW w:w="18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lef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SUBTOTAL</w:t>
            </w:r>
          </w:p>
        </w:tc>
        <w:tc>
          <w:tcPr>
            <w:tcW w:w="6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8.90</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1.01</w:t>
            </w:r>
          </w:p>
        </w:tc>
        <w:tc>
          <w:tcPr>
            <w:tcW w:w="2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0.94</w:t>
            </w:r>
          </w:p>
        </w:tc>
        <w:tc>
          <w:tcPr>
            <w:tcW w:w="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0.98</w:t>
            </w:r>
          </w:p>
        </w:tc>
        <w:tc>
          <w:tcPr>
            <w:tcW w:w="21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1.46</w:t>
            </w:r>
          </w:p>
        </w:tc>
        <w:tc>
          <w:tcPr>
            <w:tcW w:w="3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13.30</w:t>
            </w:r>
          </w:p>
        </w:tc>
        <w:tc>
          <w:tcPr>
            <w:tcW w:w="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15.47</w:t>
            </w:r>
          </w:p>
        </w:tc>
        <w:tc>
          <w:tcPr>
            <w:tcW w:w="4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13.59</w:t>
            </w:r>
          </w:p>
        </w:tc>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0.29</w:t>
            </w:r>
          </w:p>
        </w:tc>
      </w:tr>
      <w:tr w:rsidR="008B27A9" w:rsidRPr="008B27A9" w:rsidTr="00F21DC7">
        <w:trPr>
          <w:trHeight w:val="300"/>
        </w:trPr>
        <w:tc>
          <w:tcPr>
            <w:tcW w:w="1893"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674"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215"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242"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246"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215"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348"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387"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436"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c>
          <w:tcPr>
            <w:tcW w:w="343" w:type="pct"/>
            <w:tcBorders>
              <w:top w:val="single" w:sz="4" w:space="0" w:color="A6A6A6" w:themeColor="background1" w:themeShade="A6"/>
              <w:left w:val="nil"/>
              <w:bottom w:val="nil"/>
              <w:right w:val="nil"/>
            </w:tcBorders>
            <w:shd w:val="clear" w:color="000000" w:fill="FFFFFF"/>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 </w:t>
            </w:r>
          </w:p>
        </w:tc>
      </w:tr>
      <w:tr w:rsidR="008B27A9" w:rsidRPr="008B27A9" w:rsidTr="00F21DC7">
        <w:trPr>
          <w:trHeight w:val="300"/>
        </w:trPr>
        <w:tc>
          <w:tcPr>
            <w:tcW w:w="5000" w:type="pct"/>
            <w:gridSpan w:val="10"/>
            <w:tcBorders>
              <w:top w:val="nil"/>
              <w:left w:val="nil"/>
              <w:bottom w:val="single" w:sz="4" w:space="0" w:color="A6A6A6" w:themeColor="background1" w:themeShade="A6"/>
              <w:right w:val="nil"/>
            </w:tcBorders>
            <w:shd w:val="clear" w:color="auto" w:fill="auto"/>
            <w:noWrap/>
            <w:vAlign w:val="bottom"/>
            <w:hideMark/>
          </w:tcPr>
          <w:p w:rsidR="008B27A9" w:rsidRPr="008B27A9" w:rsidRDefault="008B27A9" w:rsidP="008B27A9">
            <w:pPr>
              <w:spacing w:line="240" w:lineRule="auto"/>
              <w:jc w:val="center"/>
              <w:rPr>
                <w:rFonts w:eastAsia="Times New Roman" w:cs="Times New Roman"/>
                <w:b/>
                <w:bCs/>
                <w:color w:val="000000"/>
                <w:sz w:val="16"/>
                <w:szCs w:val="16"/>
                <w:lang w:eastAsia="es-GT"/>
              </w:rPr>
            </w:pPr>
            <w:r w:rsidRPr="008B27A9">
              <w:rPr>
                <w:rFonts w:eastAsia="Times New Roman" w:cs="Times New Roman"/>
                <w:b/>
                <w:bCs/>
                <w:color w:val="000000"/>
                <w:sz w:val="16"/>
                <w:szCs w:val="16"/>
                <w:lang w:eastAsia="es-GT"/>
              </w:rPr>
              <w:t>CONSOLIDADO POR GRUPO DE GASTO</w:t>
            </w:r>
          </w:p>
        </w:tc>
      </w:tr>
      <w:tr w:rsidR="008B27A9" w:rsidRPr="008B27A9" w:rsidTr="00F21DC7">
        <w:trPr>
          <w:trHeight w:val="855"/>
        </w:trPr>
        <w:tc>
          <w:tcPr>
            <w:tcW w:w="1893" w:type="pct"/>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000000" w:fill="082848"/>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DESCRIPCIÓN</w:t>
            </w:r>
          </w:p>
        </w:tc>
        <w:tc>
          <w:tcPr>
            <w:tcW w:w="674"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082848"/>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EJECUCIÓN ACUMULADA CUATRIMETRE                   1 Y 2</w:t>
            </w:r>
          </w:p>
        </w:tc>
        <w:tc>
          <w:tcPr>
            <w:tcW w:w="215"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SEP</w:t>
            </w:r>
          </w:p>
        </w:tc>
        <w:tc>
          <w:tcPr>
            <w:tcW w:w="242"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OCT</w:t>
            </w:r>
          </w:p>
        </w:tc>
        <w:tc>
          <w:tcPr>
            <w:tcW w:w="246"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NOV</w:t>
            </w:r>
          </w:p>
        </w:tc>
        <w:tc>
          <w:tcPr>
            <w:tcW w:w="215"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DIC</w:t>
            </w:r>
          </w:p>
        </w:tc>
        <w:tc>
          <w:tcPr>
            <w:tcW w:w="348"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TOTAL</w:t>
            </w:r>
          </w:p>
        </w:tc>
        <w:tc>
          <w:tcPr>
            <w:tcW w:w="387"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 xml:space="preserve">INICIAL </w:t>
            </w:r>
          </w:p>
        </w:tc>
        <w:tc>
          <w:tcPr>
            <w:tcW w:w="436"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VIGENTE</w:t>
            </w:r>
          </w:p>
        </w:tc>
        <w:tc>
          <w:tcPr>
            <w:tcW w:w="343" w:type="pct"/>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000000" w:fill="082848"/>
            <w:noWrap/>
            <w:vAlign w:val="center"/>
            <w:hideMark/>
          </w:tcPr>
          <w:p w:rsidR="008B27A9" w:rsidRPr="008B27A9" w:rsidRDefault="008B27A9" w:rsidP="008B27A9">
            <w:pPr>
              <w:spacing w:line="240" w:lineRule="auto"/>
              <w:jc w:val="center"/>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SALDO</w:t>
            </w:r>
          </w:p>
        </w:tc>
      </w:tr>
      <w:tr w:rsidR="008B27A9" w:rsidRPr="008B27A9" w:rsidTr="00F21DC7">
        <w:trPr>
          <w:trHeight w:val="300"/>
        </w:trPr>
        <w:tc>
          <w:tcPr>
            <w:tcW w:w="1893" w:type="pct"/>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SERVICIOS PERSONALES</w:t>
            </w:r>
          </w:p>
        </w:tc>
        <w:tc>
          <w:tcPr>
            <w:tcW w:w="67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16.87</w:t>
            </w:r>
          </w:p>
        </w:tc>
        <w:tc>
          <w:tcPr>
            <w:tcW w:w="2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1.91</w:t>
            </w:r>
          </w:p>
        </w:tc>
        <w:tc>
          <w:tcPr>
            <w:tcW w:w="242"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1.83</w:t>
            </w:r>
          </w:p>
        </w:tc>
        <w:tc>
          <w:tcPr>
            <w:tcW w:w="24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1.91</w:t>
            </w:r>
          </w:p>
        </w:tc>
        <w:tc>
          <w:tcPr>
            <w:tcW w:w="2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2.62</w:t>
            </w:r>
          </w:p>
        </w:tc>
        <w:tc>
          <w:tcPr>
            <w:tcW w:w="34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808080"/>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25.15</w:t>
            </w:r>
          </w:p>
        </w:tc>
        <w:tc>
          <w:tcPr>
            <w:tcW w:w="387"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27.04</w:t>
            </w:r>
          </w:p>
        </w:tc>
        <w:tc>
          <w:tcPr>
            <w:tcW w:w="4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25.82</w:t>
            </w:r>
          </w:p>
        </w:tc>
        <w:tc>
          <w:tcPr>
            <w:tcW w:w="3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0.68</w:t>
            </w:r>
          </w:p>
        </w:tc>
      </w:tr>
      <w:tr w:rsidR="008B27A9" w:rsidRPr="008B27A9" w:rsidTr="00F21DC7">
        <w:trPr>
          <w:trHeight w:val="300"/>
        </w:trPr>
        <w:tc>
          <w:tcPr>
            <w:tcW w:w="1893" w:type="pct"/>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SERVICIOS NO PERSONALES</w:t>
            </w:r>
          </w:p>
        </w:tc>
        <w:tc>
          <w:tcPr>
            <w:tcW w:w="67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0.92</w:t>
            </w:r>
          </w:p>
        </w:tc>
        <w:tc>
          <w:tcPr>
            <w:tcW w:w="2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0.09</w:t>
            </w:r>
          </w:p>
        </w:tc>
        <w:tc>
          <w:tcPr>
            <w:tcW w:w="242"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0.12</w:t>
            </w:r>
          </w:p>
        </w:tc>
        <w:tc>
          <w:tcPr>
            <w:tcW w:w="24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0.10</w:t>
            </w:r>
          </w:p>
        </w:tc>
        <w:tc>
          <w:tcPr>
            <w:tcW w:w="2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0.09</w:t>
            </w:r>
          </w:p>
        </w:tc>
        <w:tc>
          <w:tcPr>
            <w:tcW w:w="34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BFBFBF"/>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1.32</w:t>
            </w:r>
          </w:p>
        </w:tc>
        <w:tc>
          <w:tcPr>
            <w:tcW w:w="387"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4.15</w:t>
            </w:r>
          </w:p>
        </w:tc>
        <w:tc>
          <w:tcPr>
            <w:tcW w:w="4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1.63</w:t>
            </w:r>
          </w:p>
        </w:tc>
        <w:tc>
          <w:tcPr>
            <w:tcW w:w="3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0.31</w:t>
            </w:r>
          </w:p>
        </w:tc>
      </w:tr>
      <w:tr w:rsidR="008B27A9" w:rsidRPr="008B27A9" w:rsidTr="00F21DC7">
        <w:trPr>
          <w:trHeight w:val="300"/>
        </w:trPr>
        <w:tc>
          <w:tcPr>
            <w:tcW w:w="1893" w:type="pct"/>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MATERIALES Y SUMINISTROS</w:t>
            </w:r>
          </w:p>
        </w:tc>
        <w:tc>
          <w:tcPr>
            <w:tcW w:w="67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0.30</w:t>
            </w:r>
          </w:p>
        </w:tc>
        <w:tc>
          <w:tcPr>
            <w:tcW w:w="2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0.04</w:t>
            </w:r>
          </w:p>
        </w:tc>
        <w:tc>
          <w:tcPr>
            <w:tcW w:w="242"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0.04</w:t>
            </w:r>
          </w:p>
        </w:tc>
        <w:tc>
          <w:tcPr>
            <w:tcW w:w="24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0.02</w:t>
            </w:r>
          </w:p>
        </w:tc>
        <w:tc>
          <w:tcPr>
            <w:tcW w:w="2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34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808080"/>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0.40</w:t>
            </w:r>
          </w:p>
        </w:tc>
        <w:tc>
          <w:tcPr>
            <w:tcW w:w="387"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2.03</w:t>
            </w:r>
          </w:p>
        </w:tc>
        <w:tc>
          <w:tcPr>
            <w:tcW w:w="4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0.53</w:t>
            </w:r>
          </w:p>
        </w:tc>
        <w:tc>
          <w:tcPr>
            <w:tcW w:w="3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0.12</w:t>
            </w:r>
          </w:p>
        </w:tc>
      </w:tr>
      <w:tr w:rsidR="008B27A9" w:rsidRPr="008B27A9" w:rsidTr="00F21DC7">
        <w:trPr>
          <w:trHeight w:val="300"/>
        </w:trPr>
        <w:tc>
          <w:tcPr>
            <w:tcW w:w="1893" w:type="pct"/>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PROPIEDAD, PLANTA, EQUIPO  E INTANGIBLES</w:t>
            </w:r>
          </w:p>
        </w:tc>
        <w:tc>
          <w:tcPr>
            <w:tcW w:w="67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0.08</w:t>
            </w:r>
          </w:p>
        </w:tc>
        <w:tc>
          <w:tcPr>
            <w:tcW w:w="2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42"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24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0.02</w:t>
            </w:r>
          </w:p>
        </w:tc>
        <w:tc>
          <w:tcPr>
            <w:tcW w:w="2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34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BFBFBF"/>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0.09</w:t>
            </w:r>
          </w:p>
        </w:tc>
        <w:tc>
          <w:tcPr>
            <w:tcW w:w="387"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0.00</w:t>
            </w:r>
          </w:p>
        </w:tc>
        <w:tc>
          <w:tcPr>
            <w:tcW w:w="4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0.24</w:t>
            </w:r>
          </w:p>
        </w:tc>
        <w:tc>
          <w:tcPr>
            <w:tcW w:w="3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0.14</w:t>
            </w:r>
          </w:p>
        </w:tc>
      </w:tr>
      <w:tr w:rsidR="008B27A9" w:rsidRPr="008B27A9" w:rsidTr="00F21DC7">
        <w:trPr>
          <w:trHeight w:val="300"/>
        </w:trPr>
        <w:tc>
          <w:tcPr>
            <w:tcW w:w="1893" w:type="pct"/>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left"/>
              <w:rPr>
                <w:rFonts w:eastAsia="Times New Roman" w:cs="Times New Roman"/>
                <w:color w:val="000000"/>
                <w:sz w:val="16"/>
                <w:szCs w:val="16"/>
                <w:lang w:eastAsia="es-GT"/>
              </w:rPr>
            </w:pPr>
            <w:r w:rsidRPr="008B27A9">
              <w:rPr>
                <w:rFonts w:eastAsia="Times New Roman" w:cs="Times New Roman"/>
                <w:color w:val="000000"/>
                <w:sz w:val="16"/>
                <w:szCs w:val="16"/>
                <w:lang w:eastAsia="es-GT"/>
              </w:rPr>
              <w:t>TRANSFERENCIAS CORRIENTES</w:t>
            </w:r>
          </w:p>
        </w:tc>
        <w:tc>
          <w:tcPr>
            <w:tcW w:w="674"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1.54</w:t>
            </w:r>
          </w:p>
        </w:tc>
        <w:tc>
          <w:tcPr>
            <w:tcW w:w="2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0.20</w:t>
            </w:r>
          </w:p>
        </w:tc>
        <w:tc>
          <w:tcPr>
            <w:tcW w:w="242"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0.06</w:t>
            </w:r>
          </w:p>
        </w:tc>
        <w:tc>
          <w:tcPr>
            <w:tcW w:w="24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0.04</w:t>
            </w:r>
          </w:p>
        </w:tc>
        <w:tc>
          <w:tcPr>
            <w:tcW w:w="215"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0.32</w:t>
            </w:r>
          </w:p>
        </w:tc>
        <w:tc>
          <w:tcPr>
            <w:tcW w:w="348"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000000" w:fill="808080"/>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2.16</w:t>
            </w:r>
          </w:p>
        </w:tc>
        <w:tc>
          <w:tcPr>
            <w:tcW w:w="387"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1.78</w:t>
            </w:r>
          </w:p>
        </w:tc>
        <w:tc>
          <w:tcPr>
            <w:tcW w:w="43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2.26</w:t>
            </w:r>
          </w:p>
        </w:tc>
        <w:tc>
          <w:tcPr>
            <w:tcW w:w="343"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EDEDED" w:fill="EDEDED"/>
            <w:noWrap/>
            <w:vAlign w:val="bottom"/>
            <w:hideMark/>
          </w:tcPr>
          <w:p w:rsidR="008B27A9" w:rsidRPr="008B27A9" w:rsidRDefault="008B27A9" w:rsidP="008B27A9">
            <w:pPr>
              <w:spacing w:line="240" w:lineRule="auto"/>
              <w:jc w:val="right"/>
              <w:rPr>
                <w:rFonts w:eastAsia="Times New Roman" w:cs="Times New Roman"/>
                <w:color w:val="000000"/>
                <w:sz w:val="16"/>
                <w:szCs w:val="16"/>
                <w:lang w:eastAsia="es-GT"/>
              </w:rPr>
            </w:pPr>
            <w:r w:rsidRPr="008B27A9">
              <w:rPr>
                <w:rFonts w:eastAsia="Times New Roman" w:cs="Times New Roman"/>
                <w:color w:val="000000"/>
                <w:sz w:val="16"/>
                <w:szCs w:val="16"/>
                <w:lang w:eastAsia="es-GT"/>
              </w:rPr>
              <w:t>0.10</w:t>
            </w:r>
          </w:p>
        </w:tc>
      </w:tr>
      <w:tr w:rsidR="008B27A9" w:rsidRPr="008B27A9" w:rsidTr="00F21DC7">
        <w:trPr>
          <w:trHeight w:val="300"/>
        </w:trPr>
        <w:tc>
          <w:tcPr>
            <w:tcW w:w="1893" w:type="pct"/>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lef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TOTAL</w:t>
            </w:r>
          </w:p>
        </w:tc>
        <w:tc>
          <w:tcPr>
            <w:tcW w:w="674" w:type="pct"/>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19.71</w:t>
            </w:r>
          </w:p>
        </w:tc>
        <w:tc>
          <w:tcPr>
            <w:tcW w:w="215" w:type="pct"/>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2.23</w:t>
            </w:r>
          </w:p>
        </w:tc>
        <w:tc>
          <w:tcPr>
            <w:tcW w:w="242" w:type="pct"/>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2.05</w:t>
            </w:r>
          </w:p>
        </w:tc>
        <w:tc>
          <w:tcPr>
            <w:tcW w:w="246" w:type="pct"/>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2.10</w:t>
            </w:r>
          </w:p>
        </w:tc>
        <w:tc>
          <w:tcPr>
            <w:tcW w:w="215" w:type="pct"/>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auto"/>
            <w:noWrap/>
            <w:vAlign w:val="bottom"/>
            <w:hideMark/>
          </w:tcPr>
          <w:p w:rsidR="008B27A9" w:rsidRPr="008B27A9" w:rsidRDefault="008B27A9" w:rsidP="008B27A9">
            <w:pPr>
              <w:spacing w:line="240" w:lineRule="auto"/>
              <w:jc w:val="right"/>
              <w:rPr>
                <w:rFonts w:eastAsia="Times New Roman" w:cs="Times New Roman"/>
                <w:b/>
                <w:bCs/>
                <w:color w:val="0099CC"/>
                <w:sz w:val="16"/>
                <w:szCs w:val="16"/>
                <w:lang w:eastAsia="es-GT"/>
              </w:rPr>
            </w:pPr>
            <w:r w:rsidRPr="008B27A9">
              <w:rPr>
                <w:rFonts w:eastAsia="Times New Roman" w:cs="Times New Roman"/>
                <w:b/>
                <w:bCs/>
                <w:color w:val="0099CC"/>
                <w:sz w:val="16"/>
                <w:szCs w:val="16"/>
                <w:lang w:eastAsia="es-GT"/>
              </w:rPr>
              <w:t>3.04</w:t>
            </w:r>
          </w:p>
        </w:tc>
        <w:tc>
          <w:tcPr>
            <w:tcW w:w="348" w:type="pct"/>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29.13</w:t>
            </w:r>
          </w:p>
        </w:tc>
        <w:tc>
          <w:tcPr>
            <w:tcW w:w="387" w:type="pct"/>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35.00</w:t>
            </w:r>
          </w:p>
        </w:tc>
        <w:tc>
          <w:tcPr>
            <w:tcW w:w="436" w:type="pct"/>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30.47</w:t>
            </w:r>
          </w:p>
        </w:tc>
        <w:tc>
          <w:tcPr>
            <w:tcW w:w="343" w:type="pct"/>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000000" w:fill="0099CC"/>
            <w:noWrap/>
            <w:vAlign w:val="bottom"/>
            <w:hideMark/>
          </w:tcPr>
          <w:p w:rsidR="008B27A9" w:rsidRPr="008B27A9" w:rsidRDefault="008B27A9" w:rsidP="008B27A9">
            <w:pPr>
              <w:spacing w:line="240" w:lineRule="auto"/>
              <w:jc w:val="right"/>
              <w:rPr>
                <w:rFonts w:eastAsia="Times New Roman" w:cs="Times New Roman"/>
                <w:b/>
                <w:bCs/>
                <w:color w:val="FFFFFF"/>
                <w:sz w:val="16"/>
                <w:szCs w:val="16"/>
                <w:lang w:eastAsia="es-GT"/>
              </w:rPr>
            </w:pPr>
            <w:r w:rsidRPr="008B27A9">
              <w:rPr>
                <w:rFonts w:eastAsia="Times New Roman" w:cs="Times New Roman"/>
                <w:b/>
                <w:bCs/>
                <w:color w:val="FFFFFF"/>
                <w:sz w:val="16"/>
                <w:szCs w:val="16"/>
                <w:lang w:eastAsia="es-GT"/>
              </w:rPr>
              <w:t>1.34</w:t>
            </w:r>
          </w:p>
        </w:tc>
      </w:tr>
    </w:tbl>
    <w:p w:rsidR="00C60F2E" w:rsidRPr="00C60F2E" w:rsidRDefault="00C60F2E" w:rsidP="00C60F2E">
      <w:pPr>
        <w:spacing w:before="100" w:line="240" w:lineRule="auto"/>
        <w:rPr>
          <w:rStyle w:val="nfasissutil"/>
        </w:rPr>
      </w:pPr>
      <w:r w:rsidRPr="00C60F2E">
        <w:rPr>
          <w:rStyle w:val="nfasissutil"/>
        </w:rPr>
        <w:t xml:space="preserve">*En millones de Quetzales </w:t>
      </w:r>
    </w:p>
    <w:p w:rsidR="008648EE" w:rsidRPr="00C60F2E" w:rsidRDefault="00C60F2E" w:rsidP="00C60F2E">
      <w:pPr>
        <w:spacing w:before="100" w:line="240" w:lineRule="auto"/>
        <w:rPr>
          <w:rStyle w:val="nfasissutil"/>
        </w:rPr>
      </w:pPr>
      <w:r w:rsidRPr="00C60F2E">
        <w:rPr>
          <w:rStyle w:val="nfasissutil"/>
        </w:rPr>
        <w:t>Fuente: Elaboración propia con información de Planificación Institucional y Dirección Financiera c</w:t>
      </w:r>
      <w:r w:rsidR="00F21DC7">
        <w:rPr>
          <w:rStyle w:val="nfasissutil"/>
        </w:rPr>
        <w:t>on base en SICOIN y SIGES, al 29</w:t>
      </w:r>
      <w:r w:rsidRPr="00C60F2E">
        <w:rPr>
          <w:rStyle w:val="nfasissutil"/>
        </w:rPr>
        <w:t xml:space="preserve"> de diciembre de 2021.</w:t>
      </w:r>
    </w:p>
    <w:sectPr w:rsidR="008648EE" w:rsidRPr="00C60F2E" w:rsidSect="008309A2">
      <w:headerReference w:type="default" r:id="rId22"/>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F46" w:rsidRDefault="00590F46" w:rsidP="00125DFB">
      <w:pPr>
        <w:spacing w:line="240" w:lineRule="auto"/>
      </w:pPr>
      <w:r>
        <w:separator/>
      </w:r>
    </w:p>
  </w:endnote>
  <w:endnote w:type="continuationSeparator" w:id="0">
    <w:p w:rsidR="00590F46" w:rsidRDefault="00590F46" w:rsidP="00125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modern"/>
    <w:notTrueType/>
    <w:pitch w:val="variable"/>
    <w:sig w:usb0="2000020F" w:usb1="00000003" w:usb2="00000000" w:usb3="00000000" w:csb0="00000197" w:csb1="00000000"/>
  </w:font>
  <w:font w:name="DINPro-Light">
    <w:panose1 w:val="02000504040000020003"/>
    <w:charset w:val="00"/>
    <w:family w:val="auto"/>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46" w:rsidRDefault="00590F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46" w:rsidRDefault="00590F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46" w:rsidRPr="00392208" w:rsidRDefault="00590F46">
    <w:pPr>
      <w:pStyle w:val="Piedepgina"/>
      <w:jc w:val="right"/>
    </w:pPr>
    <w:r w:rsidRPr="00392208">
      <w:rPr>
        <w:color w:val="5B9BD5" w:themeColor="accent1"/>
        <w:szCs w:val="20"/>
        <w:lang w:val="es-ES"/>
      </w:rPr>
      <w:t xml:space="preserve">pág. </w:t>
    </w:r>
    <w:r w:rsidRPr="00392208">
      <w:rPr>
        <w:color w:val="5B9BD5" w:themeColor="accent1"/>
        <w:szCs w:val="20"/>
      </w:rPr>
      <w:fldChar w:fldCharType="begin"/>
    </w:r>
    <w:r w:rsidRPr="00392208">
      <w:rPr>
        <w:color w:val="5B9BD5" w:themeColor="accent1"/>
        <w:szCs w:val="20"/>
      </w:rPr>
      <w:instrText>PAGE  \* Arabic</w:instrText>
    </w:r>
    <w:r w:rsidRPr="00392208">
      <w:rPr>
        <w:color w:val="5B9BD5" w:themeColor="accent1"/>
        <w:szCs w:val="20"/>
      </w:rPr>
      <w:fldChar w:fldCharType="separate"/>
    </w:r>
    <w:r w:rsidR="006409BD">
      <w:rPr>
        <w:noProof/>
        <w:color w:val="5B9BD5" w:themeColor="accent1"/>
        <w:szCs w:val="20"/>
      </w:rPr>
      <w:t>18</w:t>
    </w:r>
    <w:r w:rsidRPr="00392208">
      <w:rPr>
        <w:color w:val="5B9BD5" w:themeColor="accent1"/>
        <w:szCs w:val="20"/>
      </w:rPr>
      <w:fldChar w:fldCharType="end"/>
    </w:r>
  </w:p>
  <w:p w:rsidR="00590F46" w:rsidRDefault="00590F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F46" w:rsidRDefault="00590F46" w:rsidP="00125DFB">
      <w:pPr>
        <w:spacing w:line="240" w:lineRule="auto"/>
      </w:pPr>
      <w:r>
        <w:separator/>
      </w:r>
    </w:p>
  </w:footnote>
  <w:footnote w:type="continuationSeparator" w:id="0">
    <w:p w:rsidR="00590F46" w:rsidRDefault="00590F46" w:rsidP="00125D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46" w:rsidRDefault="00590F46" w:rsidP="00125DFB">
    <w:pPr>
      <w:pStyle w:val="Encabezado"/>
      <w:jc w:val="right"/>
    </w:pPr>
    <w:r w:rsidRPr="00B50720">
      <w:rPr>
        <w:noProof/>
        <w:lang w:eastAsia="es-GT"/>
      </w:rPr>
      <mc:AlternateContent>
        <mc:Choice Requires="wps">
          <w:drawing>
            <wp:anchor distT="0" distB="0" distL="114300" distR="114300" simplePos="0" relativeHeight="251669504" behindDoc="0" locked="0" layoutInCell="1" allowOverlap="1" wp14:anchorId="3CE3401F" wp14:editId="751FB595">
              <wp:simplePos x="0" y="0"/>
              <wp:positionH relativeFrom="column">
                <wp:posOffset>-692624</wp:posOffset>
              </wp:positionH>
              <wp:positionV relativeFrom="paragraph">
                <wp:posOffset>-456404</wp:posOffset>
              </wp:positionV>
              <wp:extent cx="7787640" cy="907576"/>
              <wp:effectExtent l="0" t="0" r="22860" b="26035"/>
              <wp:wrapNone/>
              <wp:docPr id="2" name="Rectángulo 2"/>
              <wp:cNvGraphicFramePr/>
              <a:graphic xmlns:a="http://schemas.openxmlformats.org/drawingml/2006/main">
                <a:graphicData uri="http://schemas.microsoft.com/office/word/2010/wordprocessingShape">
                  <wps:wsp>
                    <wps:cNvSpPr/>
                    <wps:spPr>
                      <a:xfrm>
                        <a:off x="0" y="0"/>
                        <a:ext cx="7787640" cy="907576"/>
                      </a:xfrm>
                      <a:prstGeom prst="rect">
                        <a:avLst/>
                      </a:prstGeom>
                      <a:gradFill flip="none" rotWithShape="1">
                        <a:gsLst>
                          <a:gs pos="0">
                            <a:srgbClr val="082848"/>
                          </a:gs>
                          <a:gs pos="50000">
                            <a:schemeClr val="accent1">
                              <a:lumMod val="50000"/>
                            </a:schemeClr>
                          </a:gs>
                          <a:gs pos="100000">
                            <a:schemeClr val="accent1">
                              <a:lumMod val="40000"/>
                              <a:lumOff val="60000"/>
                            </a:schemeClr>
                          </a:gs>
                        </a:gsLst>
                        <a:path path="circle">
                          <a:fillToRect l="100000" b="100000"/>
                        </a:path>
                        <a:tileRect t="-100000" r="-100000"/>
                      </a:gradFill>
                    </wps:spPr>
                    <wps:style>
                      <a:lnRef idx="2">
                        <a:schemeClr val="accent1">
                          <a:shade val="50000"/>
                        </a:schemeClr>
                      </a:lnRef>
                      <a:fillRef idx="1">
                        <a:schemeClr val="accent1"/>
                      </a:fillRef>
                      <a:effectRef idx="0">
                        <a:schemeClr val="accent1"/>
                      </a:effectRef>
                      <a:fontRef idx="minor">
                        <a:schemeClr val="lt1"/>
                      </a:fontRef>
                    </wps:style>
                    <wps:txbx>
                      <w:txbxContent>
                        <w:p w:rsidR="00590F46" w:rsidRDefault="00590F46" w:rsidP="00C37C7D">
                          <w:pPr>
                            <w:spacing w:line="240" w:lineRule="auto"/>
                            <w:ind w:left="5664" w:firstLine="709"/>
                            <w:jc w:val="center"/>
                          </w:pPr>
                          <w:r>
                            <w:t>SIE – Tercer Cuatrimestre</w:t>
                          </w:r>
                        </w:p>
                        <w:p w:rsidR="00590F46" w:rsidRDefault="00590F46" w:rsidP="00C37C7D">
                          <w:pPr>
                            <w:spacing w:line="240" w:lineRule="auto"/>
                            <w:ind w:left="5664" w:firstLine="709"/>
                            <w:jc w:val="center"/>
                          </w:pPr>
                          <w:r>
                            <w:t>Informe Ejecutivo</w:t>
                          </w:r>
                        </w:p>
                        <w:p w:rsidR="00590F46" w:rsidRPr="00125DFB" w:rsidRDefault="00590F46" w:rsidP="00C37C7D">
                          <w:pPr>
                            <w:spacing w:line="240" w:lineRule="auto"/>
                            <w:ind w:left="5664" w:firstLine="709"/>
                            <w:jc w:val="center"/>
                          </w:pPr>
                          <w:r>
                            <w:t>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401F" id="Rectángulo 2" o:spid="_x0000_s1029" style="position:absolute;left:0;text-align:left;margin-left:-54.55pt;margin-top:-35.95pt;width:613.2pt;height:7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" fillcolor="#082848" strokecolor="#1f4d78 [1604]" strokeweight="1pt">
              <v:fill color2="#bdd6ee [1300]" rotate="t" focusposition="1" focussize="" colors="0 #082848;.5 #1f4e79;1 #bdd7ee" focus="100%" type="gradientRadial"/>
              <v:textbox>
                <w:txbxContent>
                  <w:p w:rsidR="00590F46" w:rsidRDefault="00590F46" w:rsidP="00C37C7D">
                    <w:pPr>
                      <w:spacing w:line="240" w:lineRule="auto"/>
                      <w:ind w:left="5664" w:firstLine="709"/>
                      <w:jc w:val="center"/>
                    </w:pPr>
                    <w:r>
                      <w:t>SIE – Tercer Cuatrimestre</w:t>
                    </w:r>
                  </w:p>
                  <w:p w:rsidR="00590F46" w:rsidRDefault="00590F46" w:rsidP="00C37C7D">
                    <w:pPr>
                      <w:spacing w:line="240" w:lineRule="auto"/>
                      <w:ind w:left="5664" w:firstLine="709"/>
                      <w:jc w:val="center"/>
                    </w:pPr>
                    <w:r>
                      <w:t>Informe Ejecutivo</w:t>
                    </w:r>
                  </w:p>
                  <w:p w:rsidR="00590F46" w:rsidRPr="00125DFB" w:rsidRDefault="00590F46" w:rsidP="00C37C7D">
                    <w:pPr>
                      <w:spacing w:line="240" w:lineRule="auto"/>
                      <w:ind w:left="5664" w:firstLine="709"/>
                      <w:jc w:val="center"/>
                    </w:pPr>
                    <w:r>
                      <w:t>2021</w:t>
                    </w:r>
                  </w:p>
                </w:txbxContent>
              </v:textbox>
            </v:rect>
          </w:pict>
        </mc:Fallback>
      </mc:AlternateContent>
    </w:r>
    <w:r w:rsidRPr="00B50720">
      <w:rPr>
        <w:noProof/>
        <w:lang w:eastAsia="es-GT"/>
      </w:rPr>
      <w:drawing>
        <wp:anchor distT="0" distB="0" distL="114300" distR="114300" simplePos="0" relativeHeight="251670528" behindDoc="0" locked="0" layoutInCell="1" allowOverlap="1" wp14:anchorId="1D4F4240" wp14:editId="04AD5D3B">
          <wp:simplePos x="0" y="0"/>
          <wp:positionH relativeFrom="column">
            <wp:posOffset>-152400</wp:posOffset>
          </wp:positionH>
          <wp:positionV relativeFrom="paragraph">
            <wp:posOffset>-252095</wp:posOffset>
          </wp:positionV>
          <wp:extent cx="662940" cy="662940"/>
          <wp:effectExtent l="0" t="0" r="0" b="0"/>
          <wp:wrapNone/>
          <wp:docPr id="34" name="Imagen 34"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entenario Guatemala - Portal MC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46" w:rsidRDefault="00590F46" w:rsidP="00125DFB">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46" w:rsidRDefault="00590F46" w:rsidP="00125DFB">
    <w:pPr>
      <w:pStyle w:val="Encabezado"/>
      <w:jc w:val="right"/>
    </w:pPr>
    <w:r>
      <w:rPr>
        <w:noProof/>
        <w:lang w:eastAsia="es-GT"/>
      </w:rPr>
      <w:drawing>
        <wp:anchor distT="0" distB="0" distL="114300" distR="114300" simplePos="0" relativeHeight="251667456" behindDoc="0" locked="0" layoutInCell="1" allowOverlap="1" wp14:anchorId="5827AFCB" wp14:editId="058FE7CD">
          <wp:simplePos x="0" y="0"/>
          <wp:positionH relativeFrom="column">
            <wp:posOffset>0</wp:posOffset>
          </wp:positionH>
          <wp:positionV relativeFrom="paragraph">
            <wp:posOffset>-419100</wp:posOffset>
          </wp:positionV>
          <wp:extent cx="830580" cy="830580"/>
          <wp:effectExtent l="0" t="0" r="0" b="0"/>
          <wp:wrapNone/>
          <wp:docPr id="23" name="Imagen 23" descr="Bicentenario Guatemala - Portal M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entenario Guatemala - Portal MC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GT"/>
      </w:rPr>
      <mc:AlternateContent>
        <mc:Choice Requires="wps">
          <w:drawing>
            <wp:anchor distT="0" distB="0" distL="114300" distR="114300" simplePos="0" relativeHeight="251666432" behindDoc="0" locked="0" layoutInCell="1" allowOverlap="1" wp14:anchorId="6E68077C" wp14:editId="27F409C6">
              <wp:simplePos x="0" y="0"/>
              <wp:positionH relativeFrom="column">
                <wp:posOffset>-705678</wp:posOffset>
              </wp:positionH>
              <wp:positionV relativeFrom="paragraph">
                <wp:posOffset>-588728</wp:posOffset>
              </wp:positionV>
              <wp:extent cx="7787640" cy="1033670"/>
              <wp:effectExtent l="0" t="0" r="3810" b="0"/>
              <wp:wrapNone/>
              <wp:docPr id="22" name="Rectángulo 22"/>
              <wp:cNvGraphicFramePr/>
              <a:graphic xmlns:a="http://schemas.openxmlformats.org/drawingml/2006/main">
                <a:graphicData uri="http://schemas.microsoft.com/office/word/2010/wordprocessingShape">
                  <wps:wsp>
                    <wps:cNvSpPr/>
                    <wps:spPr>
                      <a:xfrm>
                        <a:off x="0" y="0"/>
                        <a:ext cx="7787640" cy="1033670"/>
                      </a:xfrm>
                      <a:prstGeom prst="rect">
                        <a:avLst/>
                      </a:prstGeom>
                      <a:gradFill flip="none" rotWithShape="1">
                        <a:gsLst>
                          <a:gs pos="0">
                            <a:srgbClr val="082848"/>
                          </a:gs>
                          <a:gs pos="50000">
                            <a:schemeClr val="accent1">
                              <a:lumMod val="50000"/>
                            </a:schemeClr>
                          </a:gs>
                          <a:gs pos="100000">
                            <a:schemeClr val="accent1">
                              <a:lumMod val="40000"/>
                              <a:lumOff val="60000"/>
                            </a:schemeClr>
                          </a:gs>
                        </a:gsLst>
                        <a:path path="circle">
                          <a:fillToRect l="100000" b="100000"/>
                        </a:path>
                        <a:tileRect t="-100000" r="-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0F46" w:rsidRDefault="00590F46" w:rsidP="000B3090">
                          <w:pPr>
                            <w:spacing w:line="240" w:lineRule="auto"/>
                            <w:ind w:left="5664" w:firstLine="709"/>
                            <w:jc w:val="center"/>
                          </w:pPr>
                          <w:r>
                            <w:t>SIE – Tercer Cuatrimestre</w:t>
                          </w:r>
                        </w:p>
                        <w:p w:rsidR="00590F46" w:rsidRDefault="00590F46" w:rsidP="000B3090">
                          <w:pPr>
                            <w:spacing w:line="240" w:lineRule="auto"/>
                            <w:ind w:left="5664" w:firstLine="709"/>
                            <w:jc w:val="center"/>
                            <w:rPr>
                              <w:b/>
                            </w:rPr>
                          </w:pPr>
                          <w:r w:rsidRPr="000B3090">
                            <w:rPr>
                              <w:b/>
                            </w:rPr>
                            <w:t>Informe Ejecutivo</w:t>
                          </w:r>
                        </w:p>
                        <w:p w:rsidR="00590F46" w:rsidRPr="000B3090" w:rsidRDefault="00590F46" w:rsidP="000B3090">
                          <w:pPr>
                            <w:spacing w:line="240" w:lineRule="auto"/>
                            <w:ind w:left="5664" w:firstLine="709"/>
                            <w:jc w:val="center"/>
                            <w:rPr>
                              <w:b/>
                            </w:rPr>
                          </w:pPr>
                          <w:r>
                            <w:rPr>
                              <w:b/>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8077C" id="Rectángulo 22" o:spid="_x0000_s1030" style="position:absolute;left:0;text-align:left;margin-left:-55.55pt;margin-top:-46.35pt;width:613.2pt;height:8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" fillcolor="#082848" stroked="f" strokeweight="1pt">
              <v:fill color2="#bdd6ee [1300]" rotate="t" focusposition="1" focussize="" colors="0 #082848;.5 #1f4e79;1 #bdd7ee" focus="100%" type="gradientRadial"/>
              <v:textbox>
                <w:txbxContent>
                  <w:p w:rsidR="00590F46" w:rsidRDefault="00590F46" w:rsidP="000B3090">
                    <w:pPr>
                      <w:spacing w:line="240" w:lineRule="auto"/>
                      <w:ind w:left="5664" w:firstLine="709"/>
                      <w:jc w:val="center"/>
                    </w:pPr>
                    <w:r>
                      <w:t>SIE – Tercer Cuatrimestre</w:t>
                    </w:r>
                  </w:p>
                  <w:p w:rsidR="00590F46" w:rsidRDefault="00590F46" w:rsidP="000B3090">
                    <w:pPr>
                      <w:spacing w:line="240" w:lineRule="auto"/>
                      <w:ind w:left="5664" w:firstLine="709"/>
                      <w:jc w:val="center"/>
                      <w:rPr>
                        <w:b/>
                      </w:rPr>
                    </w:pPr>
                    <w:r w:rsidRPr="000B3090">
                      <w:rPr>
                        <w:b/>
                      </w:rPr>
                      <w:t>Informe Ejecutivo</w:t>
                    </w:r>
                  </w:p>
                  <w:p w:rsidR="00590F46" w:rsidRPr="000B3090" w:rsidRDefault="00590F46" w:rsidP="000B3090">
                    <w:pPr>
                      <w:spacing w:line="240" w:lineRule="auto"/>
                      <w:ind w:left="5664" w:firstLine="709"/>
                      <w:jc w:val="center"/>
                      <w:rPr>
                        <w:b/>
                      </w:rPr>
                    </w:pPr>
                    <w:r>
                      <w:rPr>
                        <w:b/>
                      </w:rPr>
                      <w:t>2021</w:t>
                    </w:r>
                  </w:p>
                </w:txbxContent>
              </v:textbox>
            </v:rect>
          </w:pict>
        </mc:Fallback>
      </mc:AlternateContent>
    </w:r>
    <w: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E63"/>
    <w:multiLevelType w:val="hybridMultilevel"/>
    <w:tmpl w:val="323C7CBC"/>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15:restartNumberingAfterBreak="0">
    <w:nsid w:val="0A952E72"/>
    <w:multiLevelType w:val="hybridMultilevel"/>
    <w:tmpl w:val="1F28A5AC"/>
    <w:lvl w:ilvl="0" w:tplc="808E51F6">
      <w:start w:val="1"/>
      <w:numFmt w:val="bullet"/>
      <w:lvlText w:val=""/>
      <w:lvlJc w:val="left"/>
      <w:pPr>
        <w:ind w:left="720" w:hanging="360"/>
      </w:pPr>
      <w:rPr>
        <w:rFonts w:ascii="Wingdings" w:hAnsi="Wingdings" w:hint="default"/>
        <w:color w:val="0099CC"/>
        <w:u w:color="BF8F00"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C7B7445"/>
    <w:multiLevelType w:val="hybridMultilevel"/>
    <w:tmpl w:val="6F9662D2"/>
    <w:lvl w:ilvl="0" w:tplc="B53C4458">
      <w:start w:val="1"/>
      <w:numFmt w:val="bullet"/>
      <w:lvlText w:val=""/>
      <w:lvlJc w:val="left"/>
      <w:pPr>
        <w:ind w:left="720" w:hanging="360"/>
      </w:pPr>
      <w:rPr>
        <w:rFonts w:ascii="Wingdings" w:hAnsi="Wingdings" w:hint="default"/>
        <w:color w:val="178CC5"/>
        <w:sz w:val="32"/>
        <w:u w:color="BF8F00"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F1B3BEE"/>
    <w:multiLevelType w:val="hybridMultilevel"/>
    <w:tmpl w:val="9190ACB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02E584D"/>
    <w:multiLevelType w:val="hybridMultilevel"/>
    <w:tmpl w:val="9D60D9CA"/>
    <w:lvl w:ilvl="0" w:tplc="32240340">
      <w:start w:val="1"/>
      <w:numFmt w:val="bullet"/>
      <w:lvlText w:val=""/>
      <w:lvlJc w:val="left"/>
      <w:pPr>
        <w:ind w:left="720" w:hanging="360"/>
      </w:pPr>
      <w:rPr>
        <w:rFonts w:ascii="Wingdings" w:hAnsi="Wingdings" w:hint="default"/>
        <w:color w:val="0099CC"/>
        <w:sz w:val="28"/>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2C672471"/>
    <w:multiLevelType w:val="hybridMultilevel"/>
    <w:tmpl w:val="9CAAB416"/>
    <w:lvl w:ilvl="0" w:tplc="2D928A34">
      <w:start w:val="1"/>
      <w:numFmt w:val="bullet"/>
      <w:lvlText w:val=""/>
      <w:lvlJc w:val="left"/>
      <w:pPr>
        <w:ind w:left="720" w:hanging="360"/>
      </w:pPr>
      <w:rPr>
        <w:rFonts w:ascii="Wingdings" w:hAnsi="Wingdings" w:hint="default"/>
        <w:color w:val="178CC5"/>
        <w:u w:color="BF8F00"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6" w15:restartNumberingAfterBreak="0">
    <w:nsid w:val="2EAB079A"/>
    <w:multiLevelType w:val="hybridMultilevel"/>
    <w:tmpl w:val="E8409B2E"/>
    <w:lvl w:ilvl="0" w:tplc="2D928A34">
      <w:start w:val="1"/>
      <w:numFmt w:val="bullet"/>
      <w:lvlText w:val=""/>
      <w:lvlJc w:val="left"/>
      <w:pPr>
        <w:ind w:left="720" w:hanging="360"/>
      </w:pPr>
      <w:rPr>
        <w:rFonts w:ascii="Wingdings" w:hAnsi="Wingdings" w:hint="default"/>
        <w:color w:val="178CC5"/>
        <w:u w:color="BF8F00"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99A3100"/>
    <w:multiLevelType w:val="hybridMultilevel"/>
    <w:tmpl w:val="CBF05E9A"/>
    <w:lvl w:ilvl="0" w:tplc="8D7E7BFC">
      <w:start w:val="1"/>
      <w:numFmt w:val="bullet"/>
      <w:lvlText w:val=""/>
      <w:lvlJc w:val="left"/>
      <w:pPr>
        <w:ind w:left="720" w:hanging="360"/>
      </w:pPr>
      <w:rPr>
        <w:rFonts w:ascii="Wingdings" w:hAnsi="Wingdings" w:hint="default"/>
        <w:color w:val="0099CC"/>
        <w:u w:color="BF8F00"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8" w15:restartNumberingAfterBreak="0">
    <w:nsid w:val="606D0C0A"/>
    <w:multiLevelType w:val="hybridMultilevel"/>
    <w:tmpl w:val="41D03CEA"/>
    <w:lvl w:ilvl="0" w:tplc="32240340">
      <w:start w:val="1"/>
      <w:numFmt w:val="bullet"/>
      <w:lvlText w:val=""/>
      <w:lvlJc w:val="left"/>
      <w:pPr>
        <w:ind w:left="720" w:hanging="360"/>
      </w:pPr>
      <w:rPr>
        <w:rFonts w:ascii="Wingdings" w:hAnsi="Wingdings" w:hint="default"/>
        <w:color w:val="0099CC"/>
        <w:sz w:val="28"/>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6170597B"/>
    <w:multiLevelType w:val="hybridMultilevel"/>
    <w:tmpl w:val="4392A546"/>
    <w:lvl w:ilvl="0" w:tplc="94728686">
      <w:start w:val="1"/>
      <w:numFmt w:val="bullet"/>
      <w:lvlText w:val=""/>
      <w:lvlJc w:val="left"/>
      <w:pPr>
        <w:ind w:left="720" w:hanging="360"/>
      </w:pPr>
      <w:rPr>
        <w:rFonts w:ascii="Wingdings" w:hAnsi="Wingdings" w:hint="default"/>
        <w:color w:val="FFFFFF" w:themeColor="background1"/>
        <w:sz w:val="32"/>
        <w:u w:color="BF8F00"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61F71773"/>
    <w:multiLevelType w:val="hybridMultilevel"/>
    <w:tmpl w:val="8C925BC6"/>
    <w:lvl w:ilvl="0" w:tplc="32240340">
      <w:start w:val="1"/>
      <w:numFmt w:val="bullet"/>
      <w:lvlText w:val=""/>
      <w:lvlJc w:val="left"/>
      <w:pPr>
        <w:ind w:left="720" w:hanging="360"/>
      </w:pPr>
      <w:rPr>
        <w:rFonts w:ascii="Wingdings" w:hAnsi="Wingdings" w:hint="default"/>
        <w:color w:val="0099CC"/>
        <w:sz w:val="28"/>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6B1E3622"/>
    <w:multiLevelType w:val="hybridMultilevel"/>
    <w:tmpl w:val="F1F0325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77DD20F9"/>
    <w:multiLevelType w:val="hybridMultilevel"/>
    <w:tmpl w:val="3DBCDB74"/>
    <w:lvl w:ilvl="0" w:tplc="9C8C2F6E">
      <w:start w:val="1"/>
      <w:numFmt w:val="bullet"/>
      <w:lvlText w:val="-"/>
      <w:lvlJc w:val="left"/>
      <w:pPr>
        <w:tabs>
          <w:tab w:val="num" w:pos="720"/>
        </w:tabs>
        <w:ind w:left="720" w:hanging="360"/>
      </w:pPr>
      <w:rPr>
        <w:rFonts w:ascii="Times New Roman" w:hAnsi="Times New Roman" w:hint="default"/>
      </w:rPr>
    </w:lvl>
    <w:lvl w:ilvl="1" w:tplc="E6AE3734" w:tentative="1">
      <w:start w:val="1"/>
      <w:numFmt w:val="bullet"/>
      <w:lvlText w:val="-"/>
      <w:lvlJc w:val="left"/>
      <w:pPr>
        <w:tabs>
          <w:tab w:val="num" w:pos="1440"/>
        </w:tabs>
        <w:ind w:left="1440" w:hanging="360"/>
      </w:pPr>
      <w:rPr>
        <w:rFonts w:ascii="Times New Roman" w:hAnsi="Times New Roman" w:hint="default"/>
      </w:rPr>
    </w:lvl>
    <w:lvl w:ilvl="2" w:tplc="52224352" w:tentative="1">
      <w:start w:val="1"/>
      <w:numFmt w:val="bullet"/>
      <w:lvlText w:val="-"/>
      <w:lvlJc w:val="left"/>
      <w:pPr>
        <w:tabs>
          <w:tab w:val="num" w:pos="2160"/>
        </w:tabs>
        <w:ind w:left="2160" w:hanging="360"/>
      </w:pPr>
      <w:rPr>
        <w:rFonts w:ascii="Times New Roman" w:hAnsi="Times New Roman" w:hint="default"/>
      </w:rPr>
    </w:lvl>
    <w:lvl w:ilvl="3" w:tplc="294A8636" w:tentative="1">
      <w:start w:val="1"/>
      <w:numFmt w:val="bullet"/>
      <w:lvlText w:val="-"/>
      <w:lvlJc w:val="left"/>
      <w:pPr>
        <w:tabs>
          <w:tab w:val="num" w:pos="2880"/>
        </w:tabs>
        <w:ind w:left="2880" w:hanging="360"/>
      </w:pPr>
      <w:rPr>
        <w:rFonts w:ascii="Times New Roman" w:hAnsi="Times New Roman" w:hint="default"/>
      </w:rPr>
    </w:lvl>
    <w:lvl w:ilvl="4" w:tplc="2D3CE688" w:tentative="1">
      <w:start w:val="1"/>
      <w:numFmt w:val="bullet"/>
      <w:lvlText w:val="-"/>
      <w:lvlJc w:val="left"/>
      <w:pPr>
        <w:tabs>
          <w:tab w:val="num" w:pos="3600"/>
        </w:tabs>
        <w:ind w:left="3600" w:hanging="360"/>
      </w:pPr>
      <w:rPr>
        <w:rFonts w:ascii="Times New Roman" w:hAnsi="Times New Roman" w:hint="default"/>
      </w:rPr>
    </w:lvl>
    <w:lvl w:ilvl="5" w:tplc="71508824" w:tentative="1">
      <w:start w:val="1"/>
      <w:numFmt w:val="bullet"/>
      <w:lvlText w:val="-"/>
      <w:lvlJc w:val="left"/>
      <w:pPr>
        <w:tabs>
          <w:tab w:val="num" w:pos="4320"/>
        </w:tabs>
        <w:ind w:left="4320" w:hanging="360"/>
      </w:pPr>
      <w:rPr>
        <w:rFonts w:ascii="Times New Roman" w:hAnsi="Times New Roman" w:hint="default"/>
      </w:rPr>
    </w:lvl>
    <w:lvl w:ilvl="6" w:tplc="5C466D4C" w:tentative="1">
      <w:start w:val="1"/>
      <w:numFmt w:val="bullet"/>
      <w:lvlText w:val="-"/>
      <w:lvlJc w:val="left"/>
      <w:pPr>
        <w:tabs>
          <w:tab w:val="num" w:pos="5040"/>
        </w:tabs>
        <w:ind w:left="5040" w:hanging="360"/>
      </w:pPr>
      <w:rPr>
        <w:rFonts w:ascii="Times New Roman" w:hAnsi="Times New Roman" w:hint="default"/>
      </w:rPr>
    </w:lvl>
    <w:lvl w:ilvl="7" w:tplc="91ACDCEC" w:tentative="1">
      <w:start w:val="1"/>
      <w:numFmt w:val="bullet"/>
      <w:lvlText w:val="-"/>
      <w:lvlJc w:val="left"/>
      <w:pPr>
        <w:tabs>
          <w:tab w:val="num" w:pos="5760"/>
        </w:tabs>
        <w:ind w:left="5760" w:hanging="360"/>
      </w:pPr>
      <w:rPr>
        <w:rFonts w:ascii="Times New Roman" w:hAnsi="Times New Roman" w:hint="default"/>
      </w:rPr>
    </w:lvl>
    <w:lvl w:ilvl="8" w:tplc="E828DC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F9743F"/>
    <w:multiLevelType w:val="hybridMultilevel"/>
    <w:tmpl w:val="C616CD6E"/>
    <w:lvl w:ilvl="0" w:tplc="808E51F6">
      <w:start w:val="1"/>
      <w:numFmt w:val="bullet"/>
      <w:lvlText w:val=""/>
      <w:lvlJc w:val="left"/>
      <w:pPr>
        <w:ind w:left="720" w:hanging="360"/>
      </w:pPr>
      <w:rPr>
        <w:rFonts w:ascii="Wingdings" w:hAnsi="Wingdings" w:hint="default"/>
        <w:color w:val="0099CC"/>
        <w:u w:color="BF8F00"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3"/>
  </w:num>
  <w:num w:numId="5">
    <w:abstractNumId w:val="7"/>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2"/>
  </w:num>
  <w:num w:numId="11">
    <w:abstractNumId w:val="3"/>
  </w:num>
  <w:num w:numId="12">
    <w:abstractNumId w:val="1"/>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CA"/>
    <w:rsid w:val="0000410A"/>
    <w:rsid w:val="0001410A"/>
    <w:rsid w:val="00017E4B"/>
    <w:rsid w:val="00027241"/>
    <w:rsid w:val="000471B7"/>
    <w:rsid w:val="00053923"/>
    <w:rsid w:val="00073FB2"/>
    <w:rsid w:val="000829A3"/>
    <w:rsid w:val="00082DAA"/>
    <w:rsid w:val="000A7A1D"/>
    <w:rsid w:val="000B3090"/>
    <w:rsid w:val="000C00C1"/>
    <w:rsid w:val="000C3950"/>
    <w:rsid w:val="000D0B9B"/>
    <w:rsid w:val="000D4F42"/>
    <w:rsid w:val="000E707B"/>
    <w:rsid w:val="000F72CE"/>
    <w:rsid w:val="001039B9"/>
    <w:rsid w:val="00104A20"/>
    <w:rsid w:val="0010503A"/>
    <w:rsid w:val="00107B95"/>
    <w:rsid w:val="00125DFB"/>
    <w:rsid w:val="00132A57"/>
    <w:rsid w:val="00150ABE"/>
    <w:rsid w:val="00153081"/>
    <w:rsid w:val="001540F9"/>
    <w:rsid w:val="00161ADC"/>
    <w:rsid w:val="001B694E"/>
    <w:rsid w:val="001C1EC0"/>
    <w:rsid w:val="001E7A8E"/>
    <w:rsid w:val="00200F0E"/>
    <w:rsid w:val="002015AB"/>
    <w:rsid w:val="00210C2B"/>
    <w:rsid w:val="00221C9C"/>
    <w:rsid w:val="002327B4"/>
    <w:rsid w:val="00234D4B"/>
    <w:rsid w:val="00286550"/>
    <w:rsid w:val="0029050A"/>
    <w:rsid w:val="002A14F9"/>
    <w:rsid w:val="002A557F"/>
    <w:rsid w:val="002C53A8"/>
    <w:rsid w:val="002D5EA1"/>
    <w:rsid w:val="002D6362"/>
    <w:rsid w:val="002E0A66"/>
    <w:rsid w:val="002F482A"/>
    <w:rsid w:val="002F7ADD"/>
    <w:rsid w:val="003013FB"/>
    <w:rsid w:val="003165EF"/>
    <w:rsid w:val="00335C15"/>
    <w:rsid w:val="00364AEB"/>
    <w:rsid w:val="0036548F"/>
    <w:rsid w:val="00381870"/>
    <w:rsid w:val="00392208"/>
    <w:rsid w:val="003F62F0"/>
    <w:rsid w:val="00410A3B"/>
    <w:rsid w:val="00434903"/>
    <w:rsid w:val="00444FF5"/>
    <w:rsid w:val="00495057"/>
    <w:rsid w:val="004B0C46"/>
    <w:rsid w:val="004B11D6"/>
    <w:rsid w:val="004C41FF"/>
    <w:rsid w:val="004E4A74"/>
    <w:rsid w:val="00526DCB"/>
    <w:rsid w:val="00530186"/>
    <w:rsid w:val="0053388C"/>
    <w:rsid w:val="00540059"/>
    <w:rsid w:val="005425FA"/>
    <w:rsid w:val="00542781"/>
    <w:rsid w:val="00550CA1"/>
    <w:rsid w:val="00587632"/>
    <w:rsid w:val="00590F46"/>
    <w:rsid w:val="00595609"/>
    <w:rsid w:val="005A2493"/>
    <w:rsid w:val="005A79D7"/>
    <w:rsid w:val="005B336A"/>
    <w:rsid w:val="005E5EEE"/>
    <w:rsid w:val="005F39CA"/>
    <w:rsid w:val="00600C79"/>
    <w:rsid w:val="0061659F"/>
    <w:rsid w:val="006409BD"/>
    <w:rsid w:val="0064284F"/>
    <w:rsid w:val="00653CA8"/>
    <w:rsid w:val="0065652E"/>
    <w:rsid w:val="00672A7D"/>
    <w:rsid w:val="00672EC2"/>
    <w:rsid w:val="006806E2"/>
    <w:rsid w:val="00681893"/>
    <w:rsid w:val="006C4F07"/>
    <w:rsid w:val="006D1F7E"/>
    <w:rsid w:val="006E4691"/>
    <w:rsid w:val="006F4EDF"/>
    <w:rsid w:val="006F69D2"/>
    <w:rsid w:val="0073260F"/>
    <w:rsid w:val="0073463C"/>
    <w:rsid w:val="0074722F"/>
    <w:rsid w:val="00751DB0"/>
    <w:rsid w:val="007A1833"/>
    <w:rsid w:val="007A6DFE"/>
    <w:rsid w:val="007B3C7E"/>
    <w:rsid w:val="007C0BE9"/>
    <w:rsid w:val="007D24D3"/>
    <w:rsid w:val="007E2D86"/>
    <w:rsid w:val="00806EB3"/>
    <w:rsid w:val="00825D96"/>
    <w:rsid w:val="008309A2"/>
    <w:rsid w:val="008648EE"/>
    <w:rsid w:val="008704BC"/>
    <w:rsid w:val="00872729"/>
    <w:rsid w:val="00872F2D"/>
    <w:rsid w:val="008A3BCE"/>
    <w:rsid w:val="008A7AE9"/>
    <w:rsid w:val="008B27A9"/>
    <w:rsid w:val="008C24F4"/>
    <w:rsid w:val="008D561C"/>
    <w:rsid w:val="008D7758"/>
    <w:rsid w:val="008F26A0"/>
    <w:rsid w:val="009023B1"/>
    <w:rsid w:val="00910148"/>
    <w:rsid w:val="009135C7"/>
    <w:rsid w:val="00925EAF"/>
    <w:rsid w:val="00930606"/>
    <w:rsid w:val="00936BEA"/>
    <w:rsid w:val="00952690"/>
    <w:rsid w:val="00960B4E"/>
    <w:rsid w:val="009769CF"/>
    <w:rsid w:val="00980539"/>
    <w:rsid w:val="00985898"/>
    <w:rsid w:val="0098746A"/>
    <w:rsid w:val="009A2B40"/>
    <w:rsid w:val="009A6D64"/>
    <w:rsid w:val="009B432E"/>
    <w:rsid w:val="009D7D82"/>
    <w:rsid w:val="009F4292"/>
    <w:rsid w:val="00A04EB2"/>
    <w:rsid w:val="00A17A51"/>
    <w:rsid w:val="00A2785A"/>
    <w:rsid w:val="00A3086D"/>
    <w:rsid w:val="00A52F8B"/>
    <w:rsid w:val="00A54A71"/>
    <w:rsid w:val="00A621C8"/>
    <w:rsid w:val="00A62814"/>
    <w:rsid w:val="00A64EAA"/>
    <w:rsid w:val="00A93C65"/>
    <w:rsid w:val="00A9638D"/>
    <w:rsid w:val="00AA02FE"/>
    <w:rsid w:val="00AA59C1"/>
    <w:rsid w:val="00AD70B5"/>
    <w:rsid w:val="00B2420E"/>
    <w:rsid w:val="00B379D9"/>
    <w:rsid w:val="00B50720"/>
    <w:rsid w:val="00B57591"/>
    <w:rsid w:val="00B65076"/>
    <w:rsid w:val="00BA19E8"/>
    <w:rsid w:val="00BA5CED"/>
    <w:rsid w:val="00BB4E5F"/>
    <w:rsid w:val="00BC3673"/>
    <w:rsid w:val="00BE30A2"/>
    <w:rsid w:val="00C37C7D"/>
    <w:rsid w:val="00C445A1"/>
    <w:rsid w:val="00C60F2E"/>
    <w:rsid w:val="00C66BBF"/>
    <w:rsid w:val="00C766C3"/>
    <w:rsid w:val="00C9252D"/>
    <w:rsid w:val="00C925ED"/>
    <w:rsid w:val="00C97BAC"/>
    <w:rsid w:val="00CA13BF"/>
    <w:rsid w:val="00CB4740"/>
    <w:rsid w:val="00CE15D3"/>
    <w:rsid w:val="00CF0720"/>
    <w:rsid w:val="00CF4530"/>
    <w:rsid w:val="00CF4F39"/>
    <w:rsid w:val="00CF70F5"/>
    <w:rsid w:val="00D25C91"/>
    <w:rsid w:val="00D666E7"/>
    <w:rsid w:val="00D76108"/>
    <w:rsid w:val="00D77351"/>
    <w:rsid w:val="00D96A8B"/>
    <w:rsid w:val="00DE1F02"/>
    <w:rsid w:val="00DF77E7"/>
    <w:rsid w:val="00E023E6"/>
    <w:rsid w:val="00E02577"/>
    <w:rsid w:val="00E5026C"/>
    <w:rsid w:val="00E513B0"/>
    <w:rsid w:val="00E52627"/>
    <w:rsid w:val="00E93519"/>
    <w:rsid w:val="00EB348A"/>
    <w:rsid w:val="00EC1207"/>
    <w:rsid w:val="00EC17A7"/>
    <w:rsid w:val="00EC58F0"/>
    <w:rsid w:val="00EF4F24"/>
    <w:rsid w:val="00EF51AD"/>
    <w:rsid w:val="00EF653C"/>
    <w:rsid w:val="00F015F0"/>
    <w:rsid w:val="00F13FA6"/>
    <w:rsid w:val="00F15658"/>
    <w:rsid w:val="00F21DC7"/>
    <w:rsid w:val="00F27ECA"/>
    <w:rsid w:val="00F36BAB"/>
    <w:rsid w:val="00F438BE"/>
    <w:rsid w:val="00F5436F"/>
    <w:rsid w:val="00F71DAF"/>
    <w:rsid w:val="00F72EAF"/>
    <w:rsid w:val="00F90453"/>
    <w:rsid w:val="00F91971"/>
    <w:rsid w:val="00FC47CC"/>
    <w:rsid w:val="00FE4D3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AFCB7CF"/>
  <w15:chartTrackingRefBased/>
  <w15:docId w15:val="{A86BB3BC-3FAD-440C-B301-98435CA7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E7"/>
    <w:pPr>
      <w:spacing w:after="0" w:line="360" w:lineRule="auto"/>
      <w:jc w:val="both"/>
    </w:pPr>
    <w:rPr>
      <w:rFonts w:ascii="Times New Roman" w:hAnsi="Times New Roman"/>
      <w:sz w:val="24"/>
    </w:rPr>
  </w:style>
  <w:style w:type="paragraph" w:styleId="Ttulo1">
    <w:name w:val="heading 1"/>
    <w:basedOn w:val="Normal"/>
    <w:next w:val="Normal"/>
    <w:link w:val="Ttulo1Car"/>
    <w:uiPriority w:val="9"/>
    <w:qFormat/>
    <w:rsid w:val="005E5EEE"/>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spacing w:before="100" w:line="240" w:lineRule="auto"/>
      <w:outlineLvl w:val="0"/>
    </w:pPr>
    <w:rPr>
      <w:rFonts w:eastAsiaTheme="minorEastAsia"/>
      <w:caps/>
      <w:color w:val="FFFFFF" w:themeColor="background1"/>
      <w:spacing w:val="15"/>
    </w:rPr>
  </w:style>
  <w:style w:type="paragraph" w:styleId="Ttulo2">
    <w:name w:val="heading 2"/>
    <w:basedOn w:val="Normal"/>
    <w:next w:val="Normal"/>
    <w:link w:val="Ttulo2Car"/>
    <w:uiPriority w:val="9"/>
    <w:unhideWhenUsed/>
    <w:qFormat/>
    <w:rsid w:val="005E5EEE"/>
    <w:pPr>
      <w:keepNext/>
      <w:keepLines/>
      <w:spacing w:before="40"/>
      <w:outlineLvl w:val="1"/>
    </w:pPr>
    <w:rPr>
      <w:rFonts w:eastAsiaTheme="majorEastAsia" w:cstheme="majorBidi"/>
      <w:color w:val="0099CC"/>
      <w:sz w:val="26"/>
      <w:szCs w:val="26"/>
    </w:rPr>
  </w:style>
  <w:style w:type="paragraph" w:styleId="Ttulo3">
    <w:name w:val="heading 3"/>
    <w:basedOn w:val="Normal"/>
    <w:next w:val="Normal"/>
    <w:link w:val="Ttulo3Car"/>
    <w:uiPriority w:val="9"/>
    <w:unhideWhenUsed/>
    <w:qFormat/>
    <w:rsid w:val="005E5EEE"/>
    <w:pPr>
      <w:keepNext/>
      <w:keepLines/>
      <w:spacing w:before="40"/>
      <w:outlineLvl w:val="2"/>
    </w:pPr>
    <w:rPr>
      <w:rFonts w:eastAsiaTheme="majorEastAsia" w:cstheme="majorBidi"/>
      <w:color w:val="1F4D78" w:themeColor="accent1" w:themeShade="7F"/>
      <w:szCs w:val="24"/>
    </w:rPr>
  </w:style>
  <w:style w:type="paragraph" w:styleId="Ttulo4">
    <w:name w:val="heading 4"/>
    <w:basedOn w:val="Normal"/>
    <w:next w:val="Normal"/>
    <w:link w:val="Ttulo4Car"/>
    <w:uiPriority w:val="9"/>
    <w:unhideWhenUsed/>
    <w:qFormat/>
    <w:rsid w:val="005E5EEE"/>
    <w:pPr>
      <w:keepNext/>
      <w:keepLines/>
      <w:spacing w:before="40"/>
      <w:outlineLvl w:val="3"/>
    </w:pPr>
    <w:rPr>
      <w:rFonts w:eastAsiaTheme="majorEastAsia" w:cstheme="majorBidi"/>
      <w:i/>
      <w:iCs/>
      <w:color w:val="0099C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DF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5DFB"/>
  </w:style>
  <w:style w:type="paragraph" w:styleId="Piedepgina">
    <w:name w:val="footer"/>
    <w:basedOn w:val="Normal"/>
    <w:link w:val="PiedepginaCar"/>
    <w:uiPriority w:val="99"/>
    <w:unhideWhenUsed/>
    <w:rsid w:val="00125DF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5DFB"/>
  </w:style>
  <w:style w:type="character" w:customStyle="1" w:styleId="Ttulo1Car">
    <w:name w:val="Título 1 Car"/>
    <w:basedOn w:val="Fuentedeprrafopredeter"/>
    <w:link w:val="Ttulo1"/>
    <w:uiPriority w:val="9"/>
    <w:rsid w:val="005E5EEE"/>
    <w:rPr>
      <w:rFonts w:ascii="Montserrat" w:eastAsiaTheme="minorEastAsia" w:hAnsi="Montserrat"/>
      <w:caps/>
      <w:color w:val="FFFFFF" w:themeColor="background1"/>
      <w:spacing w:val="15"/>
      <w:sz w:val="24"/>
      <w:shd w:val="clear" w:color="auto" w:fill="1F3864" w:themeFill="accent5" w:themeFillShade="80"/>
    </w:rPr>
  </w:style>
  <w:style w:type="paragraph" w:styleId="TDC1">
    <w:name w:val="toc 1"/>
    <w:basedOn w:val="Normal"/>
    <w:next w:val="Normal"/>
    <w:autoRedefine/>
    <w:uiPriority w:val="39"/>
    <w:unhideWhenUsed/>
    <w:rsid w:val="00125DFB"/>
    <w:pPr>
      <w:spacing w:after="100"/>
    </w:pPr>
  </w:style>
  <w:style w:type="character" w:styleId="Hipervnculo">
    <w:name w:val="Hyperlink"/>
    <w:basedOn w:val="Fuentedeprrafopredeter"/>
    <w:uiPriority w:val="99"/>
    <w:unhideWhenUsed/>
    <w:rsid w:val="001039B9"/>
    <w:rPr>
      <w:color w:val="0563C1" w:themeColor="hyperlink"/>
      <w:u w:val="single"/>
    </w:rPr>
  </w:style>
  <w:style w:type="paragraph" w:styleId="Prrafodelista">
    <w:name w:val="List Paragraph"/>
    <w:basedOn w:val="Normal"/>
    <w:uiPriority w:val="34"/>
    <w:qFormat/>
    <w:rsid w:val="006C4F07"/>
    <w:pPr>
      <w:ind w:left="720"/>
      <w:contextualSpacing/>
    </w:pPr>
  </w:style>
  <w:style w:type="character" w:customStyle="1" w:styleId="Ttulo2Car">
    <w:name w:val="Título 2 Car"/>
    <w:basedOn w:val="Fuentedeprrafopredeter"/>
    <w:link w:val="Ttulo2"/>
    <w:uiPriority w:val="9"/>
    <w:rsid w:val="005E5EEE"/>
    <w:rPr>
      <w:rFonts w:ascii="Montserrat" w:eastAsiaTheme="majorEastAsia" w:hAnsi="Montserrat" w:cstheme="majorBidi"/>
      <w:color w:val="0099CC"/>
      <w:sz w:val="26"/>
      <w:szCs w:val="26"/>
    </w:rPr>
  </w:style>
  <w:style w:type="character" w:styleId="nfasis">
    <w:name w:val="Emphasis"/>
    <w:basedOn w:val="Fuentedeprrafopredeter"/>
    <w:uiPriority w:val="20"/>
    <w:qFormat/>
    <w:rsid w:val="005E5EEE"/>
    <w:rPr>
      <w:rFonts w:ascii="Montserrat" w:hAnsi="Montserrat"/>
      <w:b/>
      <w:i w:val="0"/>
      <w:iCs/>
      <w:color w:val="0099CC"/>
      <w:u w:color="0099CC"/>
    </w:rPr>
  </w:style>
  <w:style w:type="paragraph" w:styleId="TDC2">
    <w:name w:val="toc 2"/>
    <w:basedOn w:val="Normal"/>
    <w:next w:val="Normal"/>
    <w:autoRedefine/>
    <w:uiPriority w:val="39"/>
    <w:unhideWhenUsed/>
    <w:rsid w:val="000C3950"/>
    <w:pPr>
      <w:spacing w:after="100"/>
      <w:ind w:left="220"/>
    </w:pPr>
  </w:style>
  <w:style w:type="table" w:styleId="Tabladecuadrcula5oscura-nfasis1">
    <w:name w:val="Grid Table 5 Dark Accent 1"/>
    <w:basedOn w:val="Tablanormal"/>
    <w:uiPriority w:val="50"/>
    <w:rsid w:val="00D761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
    <w:name w:val="Table Grid"/>
    <w:basedOn w:val="Tablanormal"/>
    <w:uiPriority w:val="39"/>
    <w:rsid w:val="00D7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E5EEE"/>
    <w:pPr>
      <w:spacing w:after="0" w:line="240" w:lineRule="auto"/>
    </w:pPr>
    <w:rPr>
      <w:rFonts w:ascii="Montserrat" w:hAnsi="Montserrat"/>
    </w:rPr>
  </w:style>
  <w:style w:type="paragraph" w:styleId="Ttulo">
    <w:name w:val="Title"/>
    <w:basedOn w:val="Normal"/>
    <w:next w:val="Normal"/>
    <w:link w:val="TtuloCar"/>
    <w:uiPriority w:val="10"/>
    <w:qFormat/>
    <w:rsid w:val="005E5EEE"/>
    <w:pPr>
      <w:spacing w:line="276" w:lineRule="auto"/>
      <w:contextualSpacing/>
    </w:pPr>
    <w:rPr>
      <w:rFonts w:eastAsiaTheme="majorEastAsia" w:cstheme="majorBidi"/>
      <w:b/>
      <w:color w:val="0099CC"/>
      <w:spacing w:val="-10"/>
      <w:kern w:val="28"/>
      <w:sz w:val="56"/>
      <w:szCs w:val="56"/>
      <w:lang w:val="es-ES" w:eastAsia="es-ES"/>
    </w:rPr>
  </w:style>
  <w:style w:type="character" w:customStyle="1" w:styleId="TtuloCar">
    <w:name w:val="Título Car"/>
    <w:basedOn w:val="Fuentedeprrafopredeter"/>
    <w:link w:val="Ttulo"/>
    <w:uiPriority w:val="10"/>
    <w:rsid w:val="005E5EEE"/>
    <w:rPr>
      <w:rFonts w:ascii="Montserrat" w:eastAsiaTheme="majorEastAsia" w:hAnsi="Montserrat" w:cstheme="majorBidi"/>
      <w:b/>
      <w:color w:val="0099CC"/>
      <w:spacing w:val="-10"/>
      <w:kern w:val="28"/>
      <w:sz w:val="56"/>
      <w:szCs w:val="56"/>
      <w:lang w:val="es-ES" w:eastAsia="es-ES"/>
    </w:rPr>
  </w:style>
  <w:style w:type="paragraph" w:styleId="Textonotapie">
    <w:name w:val="footnote text"/>
    <w:basedOn w:val="Normal"/>
    <w:link w:val="TextonotapieCar"/>
    <w:uiPriority w:val="99"/>
    <w:semiHidden/>
    <w:unhideWhenUsed/>
    <w:rsid w:val="00542781"/>
    <w:pPr>
      <w:spacing w:line="240" w:lineRule="auto"/>
    </w:pPr>
    <w:rPr>
      <w:sz w:val="20"/>
      <w:szCs w:val="20"/>
    </w:rPr>
  </w:style>
  <w:style w:type="character" w:customStyle="1" w:styleId="TextonotapieCar">
    <w:name w:val="Texto nota pie Car"/>
    <w:basedOn w:val="Fuentedeprrafopredeter"/>
    <w:link w:val="Textonotapie"/>
    <w:uiPriority w:val="99"/>
    <w:semiHidden/>
    <w:rsid w:val="00542781"/>
    <w:rPr>
      <w:sz w:val="20"/>
      <w:szCs w:val="20"/>
    </w:rPr>
  </w:style>
  <w:style w:type="character" w:styleId="Refdenotaalpie">
    <w:name w:val="footnote reference"/>
    <w:basedOn w:val="Fuentedeprrafopredeter"/>
    <w:uiPriority w:val="99"/>
    <w:semiHidden/>
    <w:unhideWhenUsed/>
    <w:rsid w:val="00542781"/>
    <w:rPr>
      <w:vertAlign w:val="superscript"/>
    </w:rPr>
  </w:style>
  <w:style w:type="character" w:customStyle="1" w:styleId="Ttulo3Car">
    <w:name w:val="Título 3 Car"/>
    <w:basedOn w:val="Fuentedeprrafopredeter"/>
    <w:link w:val="Ttulo3"/>
    <w:uiPriority w:val="9"/>
    <w:rsid w:val="005E5EEE"/>
    <w:rPr>
      <w:rFonts w:ascii="Montserrat" w:eastAsiaTheme="majorEastAsia" w:hAnsi="Montserrat" w:cstheme="majorBidi"/>
      <w:color w:val="1F4D78" w:themeColor="accent1" w:themeShade="7F"/>
      <w:sz w:val="24"/>
      <w:szCs w:val="24"/>
    </w:rPr>
  </w:style>
  <w:style w:type="table" w:customStyle="1" w:styleId="Tablaconcuadrcula1">
    <w:name w:val="Tabla con cuadrícula1"/>
    <w:basedOn w:val="Tablanormal"/>
    <w:next w:val="Tablaconcuadrcula"/>
    <w:uiPriority w:val="59"/>
    <w:rsid w:val="007E2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E2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1C1EC0"/>
    <w:pPr>
      <w:spacing w:after="100"/>
      <w:ind w:left="480"/>
    </w:pPr>
  </w:style>
  <w:style w:type="character" w:styleId="Refdecomentario">
    <w:name w:val="annotation reference"/>
    <w:basedOn w:val="Fuentedeprrafopredeter"/>
    <w:uiPriority w:val="99"/>
    <w:semiHidden/>
    <w:unhideWhenUsed/>
    <w:rsid w:val="00FC47CC"/>
    <w:rPr>
      <w:sz w:val="16"/>
      <w:szCs w:val="16"/>
    </w:rPr>
  </w:style>
  <w:style w:type="paragraph" w:styleId="Textocomentario">
    <w:name w:val="annotation text"/>
    <w:basedOn w:val="Normal"/>
    <w:link w:val="TextocomentarioCar"/>
    <w:uiPriority w:val="99"/>
    <w:semiHidden/>
    <w:unhideWhenUsed/>
    <w:rsid w:val="00FC47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7CC"/>
    <w:rPr>
      <w:rFonts w:ascii="DINPro-Light" w:hAnsi="DINPro-Light"/>
      <w:sz w:val="20"/>
      <w:szCs w:val="20"/>
    </w:rPr>
  </w:style>
  <w:style w:type="paragraph" w:styleId="Textodeglobo">
    <w:name w:val="Balloon Text"/>
    <w:basedOn w:val="Normal"/>
    <w:link w:val="TextodegloboCar"/>
    <w:uiPriority w:val="99"/>
    <w:semiHidden/>
    <w:unhideWhenUsed/>
    <w:rsid w:val="00FC47C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7CC"/>
    <w:rPr>
      <w:rFonts w:ascii="Segoe UI" w:hAnsi="Segoe UI" w:cs="Segoe UI"/>
      <w:sz w:val="18"/>
      <w:szCs w:val="18"/>
    </w:rPr>
  </w:style>
  <w:style w:type="character" w:customStyle="1" w:styleId="Ttulo4Car">
    <w:name w:val="Título 4 Car"/>
    <w:basedOn w:val="Fuentedeprrafopredeter"/>
    <w:link w:val="Ttulo4"/>
    <w:uiPriority w:val="9"/>
    <w:rsid w:val="005E5EEE"/>
    <w:rPr>
      <w:rFonts w:ascii="Montserrat" w:eastAsiaTheme="majorEastAsia" w:hAnsi="Montserrat" w:cstheme="majorBidi"/>
      <w:i/>
      <w:iCs/>
      <w:color w:val="0099CC"/>
      <w:sz w:val="24"/>
    </w:rPr>
  </w:style>
  <w:style w:type="paragraph" w:styleId="Subttulo">
    <w:name w:val="Subtitle"/>
    <w:basedOn w:val="Normal"/>
    <w:next w:val="Normal"/>
    <w:link w:val="SubttuloCar"/>
    <w:uiPriority w:val="11"/>
    <w:qFormat/>
    <w:rsid w:val="00B65076"/>
    <w:pPr>
      <w:numPr>
        <w:ilvl w:val="1"/>
      </w:numPr>
    </w:pPr>
    <w:rPr>
      <w:rFonts w:eastAsiaTheme="minorEastAsia"/>
      <w:b/>
      <w:color w:val="5A5A5A" w:themeColor="text1" w:themeTint="A5"/>
      <w:spacing w:val="15"/>
    </w:rPr>
  </w:style>
  <w:style w:type="character" w:customStyle="1" w:styleId="SubttuloCar">
    <w:name w:val="Subtítulo Car"/>
    <w:basedOn w:val="Fuentedeprrafopredeter"/>
    <w:link w:val="Subttulo"/>
    <w:uiPriority w:val="11"/>
    <w:rsid w:val="00B65076"/>
    <w:rPr>
      <w:rFonts w:ascii="Montserrat" w:eastAsiaTheme="minorEastAsia" w:hAnsi="Montserrat"/>
      <w:b/>
      <w:color w:val="5A5A5A" w:themeColor="text1" w:themeTint="A5"/>
      <w:spacing w:val="15"/>
      <w:sz w:val="24"/>
    </w:rPr>
  </w:style>
  <w:style w:type="character" w:styleId="nfasissutil">
    <w:name w:val="Subtle Emphasis"/>
    <w:basedOn w:val="Fuentedeprrafopredeter"/>
    <w:uiPriority w:val="19"/>
    <w:qFormat/>
    <w:rsid w:val="00053923"/>
    <w:rPr>
      <w:rFonts w:ascii="Times New Roman" w:hAnsi="Times New Roman"/>
      <w:i/>
      <w:iCs/>
      <w:color w:val="404040" w:themeColor="text1" w:themeTint="BF"/>
      <w:sz w:val="16"/>
    </w:rPr>
  </w:style>
  <w:style w:type="character" w:styleId="nfasisintenso">
    <w:name w:val="Intense Emphasis"/>
    <w:basedOn w:val="Fuentedeprrafopredeter"/>
    <w:uiPriority w:val="21"/>
    <w:qFormat/>
    <w:rsid w:val="005E5EEE"/>
    <w:rPr>
      <w:rFonts w:ascii="Montserrat" w:hAnsi="Montserrat"/>
      <w:i/>
      <w:iCs/>
      <w:color w:val="5B9BD5" w:themeColor="accent1"/>
    </w:rPr>
  </w:style>
  <w:style w:type="character" w:styleId="Textoennegrita">
    <w:name w:val="Strong"/>
    <w:basedOn w:val="Fuentedeprrafopredeter"/>
    <w:uiPriority w:val="22"/>
    <w:qFormat/>
    <w:rsid w:val="00DF77E7"/>
    <w:rPr>
      <w:rFonts w:ascii="Times New Roman" w:hAnsi="Times New Roman"/>
      <w:b/>
      <w:bCs/>
      <w:sz w:val="24"/>
    </w:rPr>
  </w:style>
  <w:style w:type="paragraph" w:styleId="Cita">
    <w:name w:val="Quote"/>
    <w:basedOn w:val="Normal"/>
    <w:next w:val="Normal"/>
    <w:link w:val="CitaCar"/>
    <w:uiPriority w:val="29"/>
    <w:qFormat/>
    <w:rsid w:val="00DF77E7"/>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DF77E7"/>
    <w:rPr>
      <w:rFonts w:ascii="Times New Roman" w:hAnsi="Times New Roman"/>
      <w:i/>
      <w:iCs/>
      <w:color w:val="404040" w:themeColor="text1" w:themeTint="BF"/>
      <w:sz w:val="24"/>
    </w:rPr>
  </w:style>
  <w:style w:type="paragraph" w:styleId="Citadestacada">
    <w:name w:val="Intense Quote"/>
    <w:basedOn w:val="Normal"/>
    <w:next w:val="Normal"/>
    <w:link w:val="CitadestacadaCar"/>
    <w:uiPriority w:val="30"/>
    <w:qFormat/>
    <w:rsid w:val="005E5EEE"/>
    <w:pPr>
      <w:pBdr>
        <w:top w:val="single" w:sz="4" w:space="10" w:color="5B9BD5" w:themeColor="accent1"/>
        <w:bottom w:val="single" w:sz="4" w:space="10" w:color="5B9BD5" w:themeColor="accent1"/>
      </w:pBdr>
      <w:spacing w:before="360" w:after="360"/>
      <w:ind w:left="864" w:right="864"/>
      <w:jc w:val="center"/>
    </w:pPr>
    <w:rPr>
      <w:i/>
      <w:iCs/>
      <w:color w:val="0099CC"/>
    </w:rPr>
  </w:style>
  <w:style w:type="character" w:customStyle="1" w:styleId="CitadestacadaCar">
    <w:name w:val="Cita destacada Car"/>
    <w:basedOn w:val="Fuentedeprrafopredeter"/>
    <w:link w:val="Citadestacada"/>
    <w:uiPriority w:val="30"/>
    <w:rsid w:val="005E5EEE"/>
    <w:rPr>
      <w:rFonts w:ascii="Montserrat" w:hAnsi="Montserrat"/>
      <w:i/>
      <w:iCs/>
      <w:color w:val="0099CC"/>
      <w:sz w:val="24"/>
    </w:rPr>
  </w:style>
  <w:style w:type="character" w:styleId="Referenciasutil">
    <w:name w:val="Subtle Reference"/>
    <w:basedOn w:val="Fuentedeprrafopredeter"/>
    <w:uiPriority w:val="31"/>
    <w:qFormat/>
    <w:rsid w:val="005E5EEE"/>
    <w:rPr>
      <w:rFonts w:ascii="Montserrat" w:hAnsi="Montserrat"/>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457">
      <w:bodyDiv w:val="1"/>
      <w:marLeft w:val="0"/>
      <w:marRight w:val="0"/>
      <w:marTop w:val="0"/>
      <w:marBottom w:val="0"/>
      <w:divBdr>
        <w:top w:val="none" w:sz="0" w:space="0" w:color="auto"/>
        <w:left w:val="none" w:sz="0" w:space="0" w:color="auto"/>
        <w:bottom w:val="none" w:sz="0" w:space="0" w:color="auto"/>
        <w:right w:val="none" w:sz="0" w:space="0" w:color="auto"/>
      </w:divBdr>
    </w:div>
    <w:div w:id="16929296">
      <w:bodyDiv w:val="1"/>
      <w:marLeft w:val="0"/>
      <w:marRight w:val="0"/>
      <w:marTop w:val="0"/>
      <w:marBottom w:val="0"/>
      <w:divBdr>
        <w:top w:val="none" w:sz="0" w:space="0" w:color="auto"/>
        <w:left w:val="none" w:sz="0" w:space="0" w:color="auto"/>
        <w:bottom w:val="none" w:sz="0" w:space="0" w:color="auto"/>
        <w:right w:val="none" w:sz="0" w:space="0" w:color="auto"/>
      </w:divBdr>
    </w:div>
    <w:div w:id="72242390">
      <w:bodyDiv w:val="1"/>
      <w:marLeft w:val="0"/>
      <w:marRight w:val="0"/>
      <w:marTop w:val="0"/>
      <w:marBottom w:val="0"/>
      <w:divBdr>
        <w:top w:val="none" w:sz="0" w:space="0" w:color="auto"/>
        <w:left w:val="none" w:sz="0" w:space="0" w:color="auto"/>
        <w:bottom w:val="none" w:sz="0" w:space="0" w:color="auto"/>
        <w:right w:val="none" w:sz="0" w:space="0" w:color="auto"/>
      </w:divBdr>
    </w:div>
    <w:div w:id="124736962">
      <w:bodyDiv w:val="1"/>
      <w:marLeft w:val="0"/>
      <w:marRight w:val="0"/>
      <w:marTop w:val="0"/>
      <w:marBottom w:val="0"/>
      <w:divBdr>
        <w:top w:val="none" w:sz="0" w:space="0" w:color="auto"/>
        <w:left w:val="none" w:sz="0" w:space="0" w:color="auto"/>
        <w:bottom w:val="none" w:sz="0" w:space="0" w:color="auto"/>
        <w:right w:val="none" w:sz="0" w:space="0" w:color="auto"/>
      </w:divBdr>
    </w:div>
    <w:div w:id="146021437">
      <w:bodyDiv w:val="1"/>
      <w:marLeft w:val="0"/>
      <w:marRight w:val="0"/>
      <w:marTop w:val="0"/>
      <w:marBottom w:val="0"/>
      <w:divBdr>
        <w:top w:val="none" w:sz="0" w:space="0" w:color="auto"/>
        <w:left w:val="none" w:sz="0" w:space="0" w:color="auto"/>
        <w:bottom w:val="none" w:sz="0" w:space="0" w:color="auto"/>
        <w:right w:val="none" w:sz="0" w:space="0" w:color="auto"/>
      </w:divBdr>
    </w:div>
    <w:div w:id="377432193">
      <w:bodyDiv w:val="1"/>
      <w:marLeft w:val="0"/>
      <w:marRight w:val="0"/>
      <w:marTop w:val="0"/>
      <w:marBottom w:val="0"/>
      <w:divBdr>
        <w:top w:val="none" w:sz="0" w:space="0" w:color="auto"/>
        <w:left w:val="none" w:sz="0" w:space="0" w:color="auto"/>
        <w:bottom w:val="none" w:sz="0" w:space="0" w:color="auto"/>
        <w:right w:val="none" w:sz="0" w:space="0" w:color="auto"/>
      </w:divBdr>
    </w:div>
    <w:div w:id="463818643">
      <w:bodyDiv w:val="1"/>
      <w:marLeft w:val="0"/>
      <w:marRight w:val="0"/>
      <w:marTop w:val="0"/>
      <w:marBottom w:val="0"/>
      <w:divBdr>
        <w:top w:val="none" w:sz="0" w:space="0" w:color="auto"/>
        <w:left w:val="none" w:sz="0" w:space="0" w:color="auto"/>
        <w:bottom w:val="none" w:sz="0" w:space="0" w:color="auto"/>
        <w:right w:val="none" w:sz="0" w:space="0" w:color="auto"/>
      </w:divBdr>
    </w:div>
    <w:div w:id="593325630">
      <w:bodyDiv w:val="1"/>
      <w:marLeft w:val="0"/>
      <w:marRight w:val="0"/>
      <w:marTop w:val="0"/>
      <w:marBottom w:val="0"/>
      <w:divBdr>
        <w:top w:val="none" w:sz="0" w:space="0" w:color="auto"/>
        <w:left w:val="none" w:sz="0" w:space="0" w:color="auto"/>
        <w:bottom w:val="none" w:sz="0" w:space="0" w:color="auto"/>
        <w:right w:val="none" w:sz="0" w:space="0" w:color="auto"/>
      </w:divBdr>
    </w:div>
    <w:div w:id="623773899">
      <w:bodyDiv w:val="1"/>
      <w:marLeft w:val="0"/>
      <w:marRight w:val="0"/>
      <w:marTop w:val="0"/>
      <w:marBottom w:val="0"/>
      <w:divBdr>
        <w:top w:val="none" w:sz="0" w:space="0" w:color="auto"/>
        <w:left w:val="none" w:sz="0" w:space="0" w:color="auto"/>
        <w:bottom w:val="none" w:sz="0" w:space="0" w:color="auto"/>
        <w:right w:val="none" w:sz="0" w:space="0" w:color="auto"/>
      </w:divBdr>
    </w:div>
    <w:div w:id="774790994">
      <w:bodyDiv w:val="1"/>
      <w:marLeft w:val="0"/>
      <w:marRight w:val="0"/>
      <w:marTop w:val="0"/>
      <w:marBottom w:val="0"/>
      <w:divBdr>
        <w:top w:val="none" w:sz="0" w:space="0" w:color="auto"/>
        <w:left w:val="none" w:sz="0" w:space="0" w:color="auto"/>
        <w:bottom w:val="none" w:sz="0" w:space="0" w:color="auto"/>
        <w:right w:val="none" w:sz="0" w:space="0" w:color="auto"/>
      </w:divBdr>
    </w:div>
    <w:div w:id="781143287">
      <w:bodyDiv w:val="1"/>
      <w:marLeft w:val="0"/>
      <w:marRight w:val="0"/>
      <w:marTop w:val="0"/>
      <w:marBottom w:val="0"/>
      <w:divBdr>
        <w:top w:val="none" w:sz="0" w:space="0" w:color="auto"/>
        <w:left w:val="none" w:sz="0" w:space="0" w:color="auto"/>
        <w:bottom w:val="none" w:sz="0" w:space="0" w:color="auto"/>
        <w:right w:val="none" w:sz="0" w:space="0" w:color="auto"/>
      </w:divBdr>
    </w:div>
    <w:div w:id="787621795">
      <w:bodyDiv w:val="1"/>
      <w:marLeft w:val="0"/>
      <w:marRight w:val="0"/>
      <w:marTop w:val="0"/>
      <w:marBottom w:val="0"/>
      <w:divBdr>
        <w:top w:val="none" w:sz="0" w:space="0" w:color="auto"/>
        <w:left w:val="none" w:sz="0" w:space="0" w:color="auto"/>
        <w:bottom w:val="none" w:sz="0" w:space="0" w:color="auto"/>
        <w:right w:val="none" w:sz="0" w:space="0" w:color="auto"/>
      </w:divBdr>
    </w:div>
    <w:div w:id="852232952">
      <w:bodyDiv w:val="1"/>
      <w:marLeft w:val="0"/>
      <w:marRight w:val="0"/>
      <w:marTop w:val="0"/>
      <w:marBottom w:val="0"/>
      <w:divBdr>
        <w:top w:val="none" w:sz="0" w:space="0" w:color="auto"/>
        <w:left w:val="none" w:sz="0" w:space="0" w:color="auto"/>
        <w:bottom w:val="none" w:sz="0" w:space="0" w:color="auto"/>
        <w:right w:val="none" w:sz="0" w:space="0" w:color="auto"/>
      </w:divBdr>
    </w:div>
    <w:div w:id="870728309">
      <w:bodyDiv w:val="1"/>
      <w:marLeft w:val="0"/>
      <w:marRight w:val="0"/>
      <w:marTop w:val="0"/>
      <w:marBottom w:val="0"/>
      <w:divBdr>
        <w:top w:val="none" w:sz="0" w:space="0" w:color="auto"/>
        <w:left w:val="none" w:sz="0" w:space="0" w:color="auto"/>
        <w:bottom w:val="none" w:sz="0" w:space="0" w:color="auto"/>
        <w:right w:val="none" w:sz="0" w:space="0" w:color="auto"/>
      </w:divBdr>
    </w:div>
    <w:div w:id="879393782">
      <w:bodyDiv w:val="1"/>
      <w:marLeft w:val="0"/>
      <w:marRight w:val="0"/>
      <w:marTop w:val="0"/>
      <w:marBottom w:val="0"/>
      <w:divBdr>
        <w:top w:val="none" w:sz="0" w:space="0" w:color="auto"/>
        <w:left w:val="none" w:sz="0" w:space="0" w:color="auto"/>
        <w:bottom w:val="none" w:sz="0" w:space="0" w:color="auto"/>
        <w:right w:val="none" w:sz="0" w:space="0" w:color="auto"/>
      </w:divBdr>
    </w:div>
    <w:div w:id="900482616">
      <w:bodyDiv w:val="1"/>
      <w:marLeft w:val="0"/>
      <w:marRight w:val="0"/>
      <w:marTop w:val="0"/>
      <w:marBottom w:val="0"/>
      <w:divBdr>
        <w:top w:val="none" w:sz="0" w:space="0" w:color="auto"/>
        <w:left w:val="none" w:sz="0" w:space="0" w:color="auto"/>
        <w:bottom w:val="none" w:sz="0" w:space="0" w:color="auto"/>
        <w:right w:val="none" w:sz="0" w:space="0" w:color="auto"/>
      </w:divBdr>
    </w:div>
    <w:div w:id="1000546246">
      <w:bodyDiv w:val="1"/>
      <w:marLeft w:val="0"/>
      <w:marRight w:val="0"/>
      <w:marTop w:val="0"/>
      <w:marBottom w:val="0"/>
      <w:divBdr>
        <w:top w:val="none" w:sz="0" w:space="0" w:color="auto"/>
        <w:left w:val="none" w:sz="0" w:space="0" w:color="auto"/>
        <w:bottom w:val="none" w:sz="0" w:space="0" w:color="auto"/>
        <w:right w:val="none" w:sz="0" w:space="0" w:color="auto"/>
      </w:divBdr>
    </w:div>
    <w:div w:id="1032219680">
      <w:bodyDiv w:val="1"/>
      <w:marLeft w:val="0"/>
      <w:marRight w:val="0"/>
      <w:marTop w:val="0"/>
      <w:marBottom w:val="0"/>
      <w:divBdr>
        <w:top w:val="none" w:sz="0" w:space="0" w:color="auto"/>
        <w:left w:val="none" w:sz="0" w:space="0" w:color="auto"/>
        <w:bottom w:val="none" w:sz="0" w:space="0" w:color="auto"/>
        <w:right w:val="none" w:sz="0" w:space="0" w:color="auto"/>
      </w:divBdr>
    </w:div>
    <w:div w:id="1114208116">
      <w:bodyDiv w:val="1"/>
      <w:marLeft w:val="0"/>
      <w:marRight w:val="0"/>
      <w:marTop w:val="0"/>
      <w:marBottom w:val="0"/>
      <w:divBdr>
        <w:top w:val="none" w:sz="0" w:space="0" w:color="auto"/>
        <w:left w:val="none" w:sz="0" w:space="0" w:color="auto"/>
        <w:bottom w:val="none" w:sz="0" w:space="0" w:color="auto"/>
        <w:right w:val="none" w:sz="0" w:space="0" w:color="auto"/>
      </w:divBdr>
    </w:div>
    <w:div w:id="1246526793">
      <w:bodyDiv w:val="1"/>
      <w:marLeft w:val="0"/>
      <w:marRight w:val="0"/>
      <w:marTop w:val="0"/>
      <w:marBottom w:val="0"/>
      <w:divBdr>
        <w:top w:val="none" w:sz="0" w:space="0" w:color="auto"/>
        <w:left w:val="none" w:sz="0" w:space="0" w:color="auto"/>
        <w:bottom w:val="none" w:sz="0" w:space="0" w:color="auto"/>
        <w:right w:val="none" w:sz="0" w:space="0" w:color="auto"/>
      </w:divBdr>
    </w:div>
    <w:div w:id="1250194596">
      <w:bodyDiv w:val="1"/>
      <w:marLeft w:val="0"/>
      <w:marRight w:val="0"/>
      <w:marTop w:val="0"/>
      <w:marBottom w:val="0"/>
      <w:divBdr>
        <w:top w:val="none" w:sz="0" w:space="0" w:color="auto"/>
        <w:left w:val="none" w:sz="0" w:space="0" w:color="auto"/>
        <w:bottom w:val="none" w:sz="0" w:space="0" w:color="auto"/>
        <w:right w:val="none" w:sz="0" w:space="0" w:color="auto"/>
      </w:divBdr>
    </w:div>
    <w:div w:id="1341617887">
      <w:bodyDiv w:val="1"/>
      <w:marLeft w:val="0"/>
      <w:marRight w:val="0"/>
      <w:marTop w:val="0"/>
      <w:marBottom w:val="0"/>
      <w:divBdr>
        <w:top w:val="none" w:sz="0" w:space="0" w:color="auto"/>
        <w:left w:val="none" w:sz="0" w:space="0" w:color="auto"/>
        <w:bottom w:val="none" w:sz="0" w:space="0" w:color="auto"/>
        <w:right w:val="none" w:sz="0" w:space="0" w:color="auto"/>
      </w:divBdr>
    </w:div>
    <w:div w:id="1402363462">
      <w:bodyDiv w:val="1"/>
      <w:marLeft w:val="0"/>
      <w:marRight w:val="0"/>
      <w:marTop w:val="0"/>
      <w:marBottom w:val="0"/>
      <w:divBdr>
        <w:top w:val="none" w:sz="0" w:space="0" w:color="auto"/>
        <w:left w:val="none" w:sz="0" w:space="0" w:color="auto"/>
        <w:bottom w:val="none" w:sz="0" w:space="0" w:color="auto"/>
        <w:right w:val="none" w:sz="0" w:space="0" w:color="auto"/>
      </w:divBdr>
    </w:div>
    <w:div w:id="1428044234">
      <w:bodyDiv w:val="1"/>
      <w:marLeft w:val="0"/>
      <w:marRight w:val="0"/>
      <w:marTop w:val="0"/>
      <w:marBottom w:val="0"/>
      <w:divBdr>
        <w:top w:val="none" w:sz="0" w:space="0" w:color="auto"/>
        <w:left w:val="none" w:sz="0" w:space="0" w:color="auto"/>
        <w:bottom w:val="none" w:sz="0" w:space="0" w:color="auto"/>
        <w:right w:val="none" w:sz="0" w:space="0" w:color="auto"/>
      </w:divBdr>
    </w:div>
    <w:div w:id="1478650708">
      <w:bodyDiv w:val="1"/>
      <w:marLeft w:val="0"/>
      <w:marRight w:val="0"/>
      <w:marTop w:val="0"/>
      <w:marBottom w:val="0"/>
      <w:divBdr>
        <w:top w:val="none" w:sz="0" w:space="0" w:color="auto"/>
        <w:left w:val="none" w:sz="0" w:space="0" w:color="auto"/>
        <w:bottom w:val="none" w:sz="0" w:space="0" w:color="auto"/>
        <w:right w:val="none" w:sz="0" w:space="0" w:color="auto"/>
      </w:divBdr>
    </w:div>
    <w:div w:id="1508861536">
      <w:bodyDiv w:val="1"/>
      <w:marLeft w:val="0"/>
      <w:marRight w:val="0"/>
      <w:marTop w:val="0"/>
      <w:marBottom w:val="0"/>
      <w:divBdr>
        <w:top w:val="none" w:sz="0" w:space="0" w:color="auto"/>
        <w:left w:val="none" w:sz="0" w:space="0" w:color="auto"/>
        <w:bottom w:val="none" w:sz="0" w:space="0" w:color="auto"/>
        <w:right w:val="none" w:sz="0" w:space="0" w:color="auto"/>
      </w:divBdr>
    </w:div>
    <w:div w:id="1605648274">
      <w:bodyDiv w:val="1"/>
      <w:marLeft w:val="0"/>
      <w:marRight w:val="0"/>
      <w:marTop w:val="0"/>
      <w:marBottom w:val="0"/>
      <w:divBdr>
        <w:top w:val="none" w:sz="0" w:space="0" w:color="auto"/>
        <w:left w:val="none" w:sz="0" w:space="0" w:color="auto"/>
        <w:bottom w:val="none" w:sz="0" w:space="0" w:color="auto"/>
        <w:right w:val="none" w:sz="0" w:space="0" w:color="auto"/>
      </w:divBdr>
    </w:div>
    <w:div w:id="1607076467">
      <w:bodyDiv w:val="1"/>
      <w:marLeft w:val="0"/>
      <w:marRight w:val="0"/>
      <w:marTop w:val="0"/>
      <w:marBottom w:val="0"/>
      <w:divBdr>
        <w:top w:val="none" w:sz="0" w:space="0" w:color="auto"/>
        <w:left w:val="none" w:sz="0" w:space="0" w:color="auto"/>
        <w:bottom w:val="none" w:sz="0" w:space="0" w:color="auto"/>
        <w:right w:val="none" w:sz="0" w:space="0" w:color="auto"/>
      </w:divBdr>
    </w:div>
    <w:div w:id="1612741269">
      <w:bodyDiv w:val="1"/>
      <w:marLeft w:val="0"/>
      <w:marRight w:val="0"/>
      <w:marTop w:val="0"/>
      <w:marBottom w:val="0"/>
      <w:divBdr>
        <w:top w:val="none" w:sz="0" w:space="0" w:color="auto"/>
        <w:left w:val="none" w:sz="0" w:space="0" w:color="auto"/>
        <w:bottom w:val="none" w:sz="0" w:space="0" w:color="auto"/>
        <w:right w:val="none" w:sz="0" w:space="0" w:color="auto"/>
      </w:divBdr>
    </w:div>
    <w:div w:id="1613200492">
      <w:bodyDiv w:val="1"/>
      <w:marLeft w:val="0"/>
      <w:marRight w:val="0"/>
      <w:marTop w:val="0"/>
      <w:marBottom w:val="0"/>
      <w:divBdr>
        <w:top w:val="none" w:sz="0" w:space="0" w:color="auto"/>
        <w:left w:val="none" w:sz="0" w:space="0" w:color="auto"/>
        <w:bottom w:val="none" w:sz="0" w:space="0" w:color="auto"/>
        <w:right w:val="none" w:sz="0" w:space="0" w:color="auto"/>
      </w:divBdr>
    </w:div>
    <w:div w:id="1652634526">
      <w:bodyDiv w:val="1"/>
      <w:marLeft w:val="0"/>
      <w:marRight w:val="0"/>
      <w:marTop w:val="0"/>
      <w:marBottom w:val="0"/>
      <w:divBdr>
        <w:top w:val="none" w:sz="0" w:space="0" w:color="auto"/>
        <w:left w:val="none" w:sz="0" w:space="0" w:color="auto"/>
        <w:bottom w:val="none" w:sz="0" w:space="0" w:color="auto"/>
        <w:right w:val="none" w:sz="0" w:space="0" w:color="auto"/>
      </w:divBdr>
    </w:div>
    <w:div w:id="1669824213">
      <w:bodyDiv w:val="1"/>
      <w:marLeft w:val="0"/>
      <w:marRight w:val="0"/>
      <w:marTop w:val="0"/>
      <w:marBottom w:val="0"/>
      <w:divBdr>
        <w:top w:val="none" w:sz="0" w:space="0" w:color="auto"/>
        <w:left w:val="none" w:sz="0" w:space="0" w:color="auto"/>
        <w:bottom w:val="none" w:sz="0" w:space="0" w:color="auto"/>
        <w:right w:val="none" w:sz="0" w:space="0" w:color="auto"/>
      </w:divBdr>
    </w:div>
    <w:div w:id="1750808213">
      <w:bodyDiv w:val="1"/>
      <w:marLeft w:val="0"/>
      <w:marRight w:val="0"/>
      <w:marTop w:val="0"/>
      <w:marBottom w:val="0"/>
      <w:divBdr>
        <w:top w:val="none" w:sz="0" w:space="0" w:color="auto"/>
        <w:left w:val="none" w:sz="0" w:space="0" w:color="auto"/>
        <w:bottom w:val="none" w:sz="0" w:space="0" w:color="auto"/>
        <w:right w:val="none" w:sz="0" w:space="0" w:color="auto"/>
      </w:divBdr>
    </w:div>
    <w:div w:id="1770853318">
      <w:bodyDiv w:val="1"/>
      <w:marLeft w:val="0"/>
      <w:marRight w:val="0"/>
      <w:marTop w:val="0"/>
      <w:marBottom w:val="0"/>
      <w:divBdr>
        <w:top w:val="none" w:sz="0" w:space="0" w:color="auto"/>
        <w:left w:val="none" w:sz="0" w:space="0" w:color="auto"/>
        <w:bottom w:val="none" w:sz="0" w:space="0" w:color="auto"/>
        <w:right w:val="none" w:sz="0" w:space="0" w:color="auto"/>
      </w:divBdr>
    </w:div>
    <w:div w:id="1810660955">
      <w:bodyDiv w:val="1"/>
      <w:marLeft w:val="0"/>
      <w:marRight w:val="0"/>
      <w:marTop w:val="0"/>
      <w:marBottom w:val="0"/>
      <w:divBdr>
        <w:top w:val="none" w:sz="0" w:space="0" w:color="auto"/>
        <w:left w:val="none" w:sz="0" w:space="0" w:color="auto"/>
        <w:bottom w:val="none" w:sz="0" w:space="0" w:color="auto"/>
        <w:right w:val="none" w:sz="0" w:space="0" w:color="auto"/>
      </w:divBdr>
    </w:div>
    <w:div w:id="1812475947">
      <w:bodyDiv w:val="1"/>
      <w:marLeft w:val="0"/>
      <w:marRight w:val="0"/>
      <w:marTop w:val="0"/>
      <w:marBottom w:val="0"/>
      <w:divBdr>
        <w:top w:val="none" w:sz="0" w:space="0" w:color="auto"/>
        <w:left w:val="none" w:sz="0" w:space="0" w:color="auto"/>
        <w:bottom w:val="none" w:sz="0" w:space="0" w:color="auto"/>
        <w:right w:val="none" w:sz="0" w:space="0" w:color="auto"/>
      </w:divBdr>
    </w:div>
    <w:div w:id="1909684929">
      <w:bodyDiv w:val="1"/>
      <w:marLeft w:val="0"/>
      <w:marRight w:val="0"/>
      <w:marTop w:val="0"/>
      <w:marBottom w:val="0"/>
      <w:divBdr>
        <w:top w:val="none" w:sz="0" w:space="0" w:color="auto"/>
        <w:left w:val="none" w:sz="0" w:space="0" w:color="auto"/>
        <w:bottom w:val="none" w:sz="0" w:space="0" w:color="auto"/>
        <w:right w:val="none" w:sz="0" w:space="0" w:color="auto"/>
      </w:divBdr>
    </w:div>
    <w:div w:id="1974824077">
      <w:bodyDiv w:val="1"/>
      <w:marLeft w:val="0"/>
      <w:marRight w:val="0"/>
      <w:marTop w:val="0"/>
      <w:marBottom w:val="0"/>
      <w:divBdr>
        <w:top w:val="none" w:sz="0" w:space="0" w:color="auto"/>
        <w:left w:val="none" w:sz="0" w:space="0" w:color="auto"/>
        <w:bottom w:val="none" w:sz="0" w:space="0" w:color="auto"/>
        <w:right w:val="none" w:sz="0" w:space="0" w:color="auto"/>
      </w:divBdr>
    </w:div>
    <w:div w:id="2014919450">
      <w:bodyDiv w:val="1"/>
      <w:marLeft w:val="0"/>
      <w:marRight w:val="0"/>
      <w:marTop w:val="0"/>
      <w:marBottom w:val="0"/>
      <w:divBdr>
        <w:top w:val="none" w:sz="0" w:space="0" w:color="auto"/>
        <w:left w:val="none" w:sz="0" w:space="0" w:color="auto"/>
        <w:bottom w:val="none" w:sz="0" w:space="0" w:color="auto"/>
        <w:right w:val="none" w:sz="0" w:space="0" w:color="auto"/>
      </w:divBdr>
    </w:div>
    <w:div w:id="2063169232">
      <w:bodyDiv w:val="1"/>
      <w:marLeft w:val="0"/>
      <w:marRight w:val="0"/>
      <w:marTop w:val="0"/>
      <w:marBottom w:val="0"/>
      <w:divBdr>
        <w:top w:val="none" w:sz="0" w:space="0" w:color="auto"/>
        <w:left w:val="none" w:sz="0" w:space="0" w:color="auto"/>
        <w:bottom w:val="none" w:sz="0" w:space="0" w:color="auto"/>
        <w:right w:val="none" w:sz="0" w:space="0" w:color="auto"/>
      </w:divBdr>
    </w:div>
    <w:div w:id="2067407334">
      <w:bodyDiv w:val="1"/>
      <w:marLeft w:val="0"/>
      <w:marRight w:val="0"/>
      <w:marTop w:val="0"/>
      <w:marBottom w:val="0"/>
      <w:divBdr>
        <w:top w:val="none" w:sz="0" w:space="0" w:color="auto"/>
        <w:left w:val="none" w:sz="0" w:space="0" w:color="auto"/>
        <w:bottom w:val="none" w:sz="0" w:space="0" w:color="auto"/>
        <w:right w:val="none" w:sz="0" w:space="0" w:color="auto"/>
      </w:divBdr>
    </w:div>
    <w:div w:id="20829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TASTORE.sie.local\Planificacion\INFORMES\2021\Mecanismos%20de%20Rendici&#243;n%20de%20Cuentas\3.%20Datos%20Editables%20Tercer%20Cuatrimestre%20-%20MRC%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'Grupo Gasto '!$B$14</c:f>
              <c:strCache>
                <c:ptCount val="1"/>
                <c:pt idx="0">
                  <c:v>Asignado</c:v>
                </c:pt>
              </c:strCache>
            </c:strRef>
          </c:tx>
          <c:spPr>
            <a:solidFill>
              <a:srgbClr val="0099CC"/>
            </a:solidFill>
            <a:ln>
              <a:solidFill>
                <a:srgbClr val="0099CC"/>
              </a:solidFill>
            </a:ln>
            <a:effectLst/>
          </c:spPr>
          <c:invertIfNegative val="0"/>
          <c:cat>
            <c:strRef>
              <c:f>'Grupo Gasto '!$A$15:$A$19</c:f>
              <c:strCache>
                <c:ptCount val="5"/>
                <c:pt idx="0">
                  <c:v>Grupo 0: Servicios Personales</c:v>
                </c:pt>
                <c:pt idx="1">
                  <c:v>Grupo 1: Servicios No personales </c:v>
                </c:pt>
                <c:pt idx="2">
                  <c:v>Grupo 2: Materiales y Suministros</c:v>
                </c:pt>
                <c:pt idx="3">
                  <c:v>Grupo 3: Propiedad, Planta y Equipo </c:v>
                </c:pt>
                <c:pt idx="4">
                  <c:v>Grupo 4: Transferencias corrientes </c:v>
                </c:pt>
              </c:strCache>
            </c:strRef>
          </c:cat>
          <c:val>
            <c:numRef>
              <c:f>'Grupo Gasto '!$B$15:$B$19</c:f>
              <c:numCache>
                <c:formatCode>00.00,,</c:formatCode>
                <c:ptCount val="5"/>
                <c:pt idx="0">
                  <c:v>27044972</c:v>
                </c:pt>
                <c:pt idx="1">
                  <c:v>4151478</c:v>
                </c:pt>
                <c:pt idx="2">
                  <c:v>2025514</c:v>
                </c:pt>
                <c:pt idx="3">
                  <c:v>0</c:v>
                </c:pt>
                <c:pt idx="4">
                  <c:v>1778036</c:v>
                </c:pt>
              </c:numCache>
            </c:numRef>
          </c:val>
          <c:extLst>
            <c:ext xmlns:c16="http://schemas.microsoft.com/office/drawing/2014/chart" uri="{C3380CC4-5D6E-409C-BE32-E72D297353CC}">
              <c16:uniqueId val="{00000000-7742-4028-AEEC-E3E17C160236}"/>
            </c:ext>
          </c:extLst>
        </c:ser>
        <c:ser>
          <c:idx val="1"/>
          <c:order val="1"/>
          <c:tx>
            <c:strRef>
              <c:f>'Grupo Gasto '!$C$14</c:f>
              <c:strCache>
                <c:ptCount val="1"/>
                <c:pt idx="0">
                  <c:v>Vigente</c:v>
                </c:pt>
              </c:strCache>
            </c:strRef>
          </c:tx>
          <c:spPr>
            <a:solidFill>
              <a:schemeClr val="accent5">
                <a:lumMod val="75000"/>
              </a:schemeClr>
            </a:solidFill>
            <a:ln>
              <a:noFill/>
            </a:ln>
            <a:effectLst/>
          </c:spPr>
          <c:invertIfNegative val="0"/>
          <c:cat>
            <c:strRef>
              <c:f>'Grupo Gasto '!$A$15:$A$19</c:f>
              <c:strCache>
                <c:ptCount val="5"/>
                <c:pt idx="0">
                  <c:v>Grupo 0: Servicios Personales</c:v>
                </c:pt>
                <c:pt idx="1">
                  <c:v>Grupo 1: Servicios No personales </c:v>
                </c:pt>
                <c:pt idx="2">
                  <c:v>Grupo 2: Materiales y Suministros</c:v>
                </c:pt>
                <c:pt idx="3">
                  <c:v>Grupo 3: Propiedad, Planta y Equipo </c:v>
                </c:pt>
                <c:pt idx="4">
                  <c:v>Grupo 4: Transferencias corrientes </c:v>
                </c:pt>
              </c:strCache>
            </c:strRef>
          </c:cat>
          <c:val>
            <c:numRef>
              <c:f>'Grupo Gasto '!$C$15:$C$19</c:f>
              <c:numCache>
                <c:formatCode>00.00,,</c:formatCode>
                <c:ptCount val="5"/>
                <c:pt idx="0">
                  <c:v>25823090</c:v>
                </c:pt>
                <c:pt idx="1">
                  <c:v>1628850</c:v>
                </c:pt>
                <c:pt idx="2">
                  <c:v>525811</c:v>
                </c:pt>
                <c:pt idx="3">
                  <c:v>236731</c:v>
                </c:pt>
                <c:pt idx="4">
                  <c:v>2255607</c:v>
                </c:pt>
              </c:numCache>
            </c:numRef>
          </c:val>
          <c:extLst>
            <c:ext xmlns:c16="http://schemas.microsoft.com/office/drawing/2014/chart" uri="{C3380CC4-5D6E-409C-BE32-E72D297353CC}">
              <c16:uniqueId val="{00000001-7742-4028-AEEC-E3E17C160236}"/>
            </c:ext>
          </c:extLst>
        </c:ser>
        <c:ser>
          <c:idx val="2"/>
          <c:order val="2"/>
          <c:tx>
            <c:strRef>
              <c:f>'Grupo Gasto '!$D$14</c:f>
              <c:strCache>
                <c:ptCount val="1"/>
                <c:pt idx="0">
                  <c:v>Ejecutado</c:v>
                </c:pt>
              </c:strCache>
            </c:strRef>
          </c:tx>
          <c:spPr>
            <a:solidFill>
              <a:schemeClr val="accent3"/>
            </a:solidFill>
            <a:ln>
              <a:noFill/>
            </a:ln>
            <a:effectLst/>
          </c:spPr>
          <c:invertIfNegative val="0"/>
          <c:cat>
            <c:strRef>
              <c:f>'Grupo Gasto '!$A$15:$A$19</c:f>
              <c:strCache>
                <c:ptCount val="5"/>
                <c:pt idx="0">
                  <c:v>Grupo 0: Servicios Personales</c:v>
                </c:pt>
                <c:pt idx="1">
                  <c:v>Grupo 1: Servicios No personales </c:v>
                </c:pt>
                <c:pt idx="2">
                  <c:v>Grupo 2: Materiales y Suministros</c:v>
                </c:pt>
                <c:pt idx="3">
                  <c:v>Grupo 3: Propiedad, Planta y Equipo </c:v>
                </c:pt>
                <c:pt idx="4">
                  <c:v>Grupo 4: Transferencias corrientes </c:v>
                </c:pt>
              </c:strCache>
            </c:strRef>
          </c:cat>
          <c:val>
            <c:numRef>
              <c:f>'Grupo Gasto '!$D$15:$D$19</c:f>
              <c:numCache>
                <c:formatCode>00.00,,</c:formatCode>
                <c:ptCount val="5"/>
                <c:pt idx="0">
                  <c:v>25147854.629999999</c:v>
                </c:pt>
                <c:pt idx="1">
                  <c:v>1320638.3400000001</c:v>
                </c:pt>
                <c:pt idx="2">
                  <c:v>404026.18</c:v>
                </c:pt>
                <c:pt idx="3">
                  <c:v>93575.55</c:v>
                </c:pt>
                <c:pt idx="4">
                  <c:v>2160370.92</c:v>
                </c:pt>
              </c:numCache>
            </c:numRef>
          </c:val>
          <c:extLst>
            <c:ext xmlns:c16="http://schemas.microsoft.com/office/drawing/2014/chart" uri="{C3380CC4-5D6E-409C-BE32-E72D297353CC}">
              <c16:uniqueId val="{00000002-7742-4028-AEEC-E3E17C160236}"/>
            </c:ext>
          </c:extLst>
        </c:ser>
        <c:dLbls>
          <c:showLegendKey val="0"/>
          <c:showVal val="0"/>
          <c:showCatName val="0"/>
          <c:showSerName val="0"/>
          <c:showPercent val="0"/>
          <c:showBubbleSize val="0"/>
        </c:dLbls>
        <c:gapWidth val="219"/>
        <c:overlap val="-27"/>
        <c:axId val="822704735"/>
        <c:axId val="822702239"/>
      </c:barChart>
      <c:catAx>
        <c:axId val="822704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822702239"/>
        <c:crosses val="autoZero"/>
        <c:auto val="1"/>
        <c:lblAlgn val="ctr"/>
        <c:lblOffset val="100"/>
        <c:noMultiLvlLbl val="0"/>
      </c:catAx>
      <c:valAx>
        <c:axId val="822702239"/>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82270473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'Grupo 0'!$A$12</c:f>
              <c:strCache>
                <c:ptCount val="1"/>
                <c:pt idx="0">
                  <c:v>Grupo 0: Servicios Personales</c:v>
                </c:pt>
              </c:strCache>
            </c:strRef>
          </c:tx>
          <c:spPr>
            <a:solidFill>
              <a:srgbClr val="0099CC"/>
            </a:solidFill>
            <a:ln>
              <a:noFill/>
            </a:ln>
            <a:effectLst/>
          </c:spPr>
          <c:invertIfNegative val="0"/>
          <c:cat>
            <c:strRef>
              <c:f>'Grupo 0'!$B$11:$M$11</c:f>
              <c:strCache>
                <c:ptCount val="12"/>
                <c:pt idx="0">
                  <c:v>Ene</c:v>
                </c:pt>
                <c:pt idx="1">
                  <c:v>Feb</c:v>
                </c:pt>
                <c:pt idx="2">
                  <c:v>Mar</c:v>
                </c:pt>
                <c:pt idx="3">
                  <c:v>Abr</c:v>
                </c:pt>
                <c:pt idx="4">
                  <c:v>May</c:v>
                </c:pt>
                <c:pt idx="5">
                  <c:v>Jun</c:v>
                </c:pt>
                <c:pt idx="6">
                  <c:v>Jul</c:v>
                </c:pt>
                <c:pt idx="7">
                  <c:v>Ago</c:v>
                </c:pt>
                <c:pt idx="8">
                  <c:v>Sep</c:v>
                </c:pt>
                <c:pt idx="9">
                  <c:v>Oct</c:v>
                </c:pt>
                <c:pt idx="10">
                  <c:v>Nov </c:v>
                </c:pt>
                <c:pt idx="11">
                  <c:v>Dic</c:v>
                </c:pt>
              </c:strCache>
            </c:strRef>
          </c:cat>
          <c:val>
            <c:numRef>
              <c:f>'Grupo 0'!$B$12:$M$12</c:f>
              <c:numCache>
                <c:formatCode>00.00,,</c:formatCode>
                <c:ptCount val="12"/>
                <c:pt idx="0">
                  <c:v>2591957.7400000002</c:v>
                </c:pt>
                <c:pt idx="1">
                  <c:v>1796439.47</c:v>
                </c:pt>
                <c:pt idx="2">
                  <c:v>1889257.2</c:v>
                </c:pt>
                <c:pt idx="3">
                  <c:v>1784536.92</c:v>
                </c:pt>
                <c:pt idx="4">
                  <c:v>1804037.84</c:v>
                </c:pt>
                <c:pt idx="5">
                  <c:v>1832685.35</c:v>
                </c:pt>
                <c:pt idx="6">
                  <c:v>3328015.3</c:v>
                </c:pt>
                <c:pt idx="7">
                  <c:v>1846967.99</c:v>
                </c:pt>
                <c:pt idx="8">
                  <c:v>1908802.26</c:v>
                </c:pt>
                <c:pt idx="9">
                  <c:v>1831578.66</c:v>
                </c:pt>
                <c:pt idx="10">
                  <c:v>1912761.9</c:v>
                </c:pt>
                <c:pt idx="11">
                  <c:v>2620814</c:v>
                </c:pt>
              </c:numCache>
            </c:numRef>
          </c:val>
          <c:extLst>
            <c:ext xmlns:c16="http://schemas.microsoft.com/office/drawing/2014/chart" uri="{C3380CC4-5D6E-409C-BE32-E72D297353CC}">
              <c16:uniqueId val="{00000000-D14E-41B0-9059-046A1426E319}"/>
            </c:ext>
          </c:extLst>
        </c:ser>
        <c:dLbls>
          <c:showLegendKey val="0"/>
          <c:showVal val="0"/>
          <c:showCatName val="0"/>
          <c:showSerName val="0"/>
          <c:showPercent val="0"/>
          <c:showBubbleSize val="0"/>
        </c:dLbls>
        <c:gapWidth val="219"/>
        <c:overlap val="-27"/>
        <c:axId val="820577151"/>
        <c:axId val="820581727"/>
      </c:barChart>
      <c:catAx>
        <c:axId val="820577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820581727"/>
        <c:crosses val="autoZero"/>
        <c:auto val="1"/>
        <c:lblAlgn val="ctr"/>
        <c:lblOffset val="100"/>
        <c:noMultiLvlLbl val="0"/>
      </c:catAx>
      <c:valAx>
        <c:axId val="820581727"/>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8205771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CC"/>
              </a:solidFill>
              <a:ln>
                <a:solidFill>
                  <a:srgbClr val="0099CC"/>
                </a:solidFill>
              </a:ln>
              <a:effectLst/>
            </c:spPr>
            <c:extLst>
              <c:ext xmlns:c16="http://schemas.microsoft.com/office/drawing/2014/chart" uri="{C3380CC4-5D6E-409C-BE32-E72D297353CC}">
                <c16:uniqueId val="{00000001-664C-4B37-8E20-0010C28D41FC}"/>
              </c:ext>
            </c:extLst>
          </c:dPt>
          <c:dPt>
            <c:idx val="1"/>
            <c:invertIfNegative val="0"/>
            <c:bubble3D val="0"/>
            <c:spPr>
              <a:solidFill>
                <a:schemeClr val="accent5">
                  <a:lumMod val="75000"/>
                </a:schemeClr>
              </a:solidFill>
              <a:ln>
                <a:solidFill>
                  <a:schemeClr val="accent5">
                    <a:lumMod val="75000"/>
                  </a:schemeClr>
                </a:solidFill>
              </a:ln>
              <a:effectLst/>
            </c:spPr>
            <c:extLst>
              <c:ext xmlns:c16="http://schemas.microsoft.com/office/drawing/2014/chart" uri="{C3380CC4-5D6E-409C-BE32-E72D297353CC}">
                <c16:uniqueId val="{00000003-664C-4B37-8E20-0010C28D41FC}"/>
              </c:ext>
            </c:extLst>
          </c:dPt>
          <c:dPt>
            <c:idx val="2"/>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5-664C-4B37-8E20-0010C28D41FC}"/>
              </c:ext>
            </c:extLst>
          </c:dPt>
          <c:cat>
            <c:strRef>
              <c:f>'Grupo 3'!$B$17:$D$17</c:f>
              <c:strCache>
                <c:ptCount val="3"/>
                <c:pt idx="0">
                  <c:v>Vigente</c:v>
                </c:pt>
                <c:pt idx="1">
                  <c:v>Ejecutado</c:v>
                </c:pt>
                <c:pt idx="2">
                  <c:v>Saldo</c:v>
                </c:pt>
              </c:strCache>
            </c:strRef>
          </c:cat>
          <c:val>
            <c:numRef>
              <c:f>'Grupo 3'!$B$18:$D$18</c:f>
              <c:numCache>
                <c:formatCode>00.00,,</c:formatCode>
                <c:ptCount val="3"/>
                <c:pt idx="0">
                  <c:v>236731</c:v>
                </c:pt>
                <c:pt idx="1">
                  <c:v>93575.55</c:v>
                </c:pt>
                <c:pt idx="2">
                  <c:v>143155.45000000001</c:v>
                </c:pt>
              </c:numCache>
            </c:numRef>
          </c:val>
          <c:extLst>
            <c:ext xmlns:c16="http://schemas.microsoft.com/office/drawing/2014/chart" uri="{C3380CC4-5D6E-409C-BE32-E72D297353CC}">
              <c16:uniqueId val="{00000006-664C-4B37-8E20-0010C28D41FC}"/>
            </c:ext>
          </c:extLst>
        </c:ser>
        <c:dLbls>
          <c:showLegendKey val="0"/>
          <c:showVal val="0"/>
          <c:showCatName val="0"/>
          <c:showSerName val="0"/>
          <c:showPercent val="0"/>
          <c:showBubbleSize val="0"/>
        </c:dLbls>
        <c:gapWidth val="219"/>
        <c:overlap val="-27"/>
        <c:axId val="820601695"/>
        <c:axId val="820603775"/>
      </c:barChart>
      <c:catAx>
        <c:axId val="820601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820603775"/>
        <c:crosses val="autoZero"/>
        <c:auto val="1"/>
        <c:lblAlgn val="ctr"/>
        <c:lblOffset val="100"/>
        <c:noMultiLvlLbl val="0"/>
      </c:catAx>
      <c:valAx>
        <c:axId val="820603775"/>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8206016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'Finalidad y Función'!$B$8</c:f>
              <c:strCache>
                <c:ptCount val="1"/>
                <c:pt idx="0">
                  <c:v>Orden público y seguridad ciudadana </c:v>
                </c:pt>
              </c:strCache>
            </c:strRef>
          </c:tx>
          <c:spPr>
            <a:solidFill>
              <a:schemeClr val="accent1"/>
            </a:solidFill>
            <a:ln>
              <a:noFill/>
            </a:ln>
            <a:effectLst/>
          </c:spPr>
          <c:invertIfNegative val="0"/>
          <c:dPt>
            <c:idx val="0"/>
            <c:invertIfNegative val="0"/>
            <c:bubble3D val="0"/>
            <c:spPr>
              <a:solidFill>
                <a:srgbClr val="0099CC"/>
              </a:solidFill>
              <a:ln>
                <a:solidFill>
                  <a:srgbClr val="0099CC"/>
                </a:solidFill>
              </a:ln>
              <a:effectLst/>
            </c:spPr>
            <c:extLst>
              <c:ext xmlns:c16="http://schemas.microsoft.com/office/drawing/2014/chart" uri="{C3380CC4-5D6E-409C-BE32-E72D297353CC}">
                <c16:uniqueId val="{00000001-7DFA-45C1-B1C8-F0D033D09C6E}"/>
              </c:ext>
            </c:extLst>
          </c:dPt>
          <c:dPt>
            <c:idx val="1"/>
            <c:invertIfNegative val="0"/>
            <c:bubble3D val="0"/>
            <c:spPr>
              <a:solidFill>
                <a:schemeClr val="accent5">
                  <a:lumMod val="75000"/>
                </a:schemeClr>
              </a:solidFill>
              <a:ln>
                <a:solidFill>
                  <a:schemeClr val="accent5">
                    <a:lumMod val="75000"/>
                  </a:schemeClr>
                </a:solidFill>
              </a:ln>
              <a:effectLst/>
            </c:spPr>
            <c:extLst>
              <c:ext xmlns:c16="http://schemas.microsoft.com/office/drawing/2014/chart" uri="{C3380CC4-5D6E-409C-BE32-E72D297353CC}">
                <c16:uniqueId val="{00000003-7DFA-45C1-B1C8-F0D033D09C6E}"/>
              </c:ext>
            </c:extLst>
          </c:dPt>
          <c:dPt>
            <c:idx val="2"/>
            <c:invertIfNegative val="0"/>
            <c:bubble3D val="0"/>
            <c:spPr>
              <a:solidFill>
                <a:schemeClr val="bg1">
                  <a:lumMod val="50000"/>
                </a:schemeClr>
              </a:solidFill>
              <a:ln>
                <a:solidFill>
                  <a:schemeClr val="bg1">
                    <a:lumMod val="50000"/>
                  </a:schemeClr>
                </a:solidFill>
              </a:ln>
              <a:effectLst/>
            </c:spPr>
            <c:extLst>
              <c:ext xmlns:c16="http://schemas.microsoft.com/office/drawing/2014/chart" uri="{C3380CC4-5D6E-409C-BE32-E72D297353CC}">
                <c16:uniqueId val="{00000005-7DFA-45C1-B1C8-F0D033D09C6E}"/>
              </c:ext>
            </c:extLst>
          </c:dPt>
          <c:cat>
            <c:strRef>
              <c:f>'Finalidad y Función'!$C$7:$F$7</c:f>
              <c:strCache>
                <c:ptCount val="4"/>
                <c:pt idx="0">
                  <c:v>Asignado</c:v>
                </c:pt>
                <c:pt idx="1">
                  <c:v>Vigente</c:v>
                </c:pt>
                <c:pt idx="2">
                  <c:v>Ejecutado</c:v>
                </c:pt>
                <c:pt idx="3">
                  <c:v>Saldo</c:v>
                </c:pt>
              </c:strCache>
            </c:strRef>
          </c:cat>
          <c:val>
            <c:numRef>
              <c:f>'Finalidad y Función'!$C$8:$F$8</c:f>
              <c:numCache>
                <c:formatCode>00.00,,</c:formatCode>
                <c:ptCount val="4"/>
                <c:pt idx="0">
                  <c:v>35000000</c:v>
                </c:pt>
                <c:pt idx="1">
                  <c:v>30470089</c:v>
                </c:pt>
                <c:pt idx="2">
                  <c:v>29126465.620000001</c:v>
                </c:pt>
                <c:pt idx="3">
                  <c:v>1343623.379999999</c:v>
                </c:pt>
              </c:numCache>
            </c:numRef>
          </c:val>
          <c:extLst>
            <c:ext xmlns:c16="http://schemas.microsoft.com/office/drawing/2014/chart" uri="{C3380CC4-5D6E-409C-BE32-E72D297353CC}">
              <c16:uniqueId val="{00000006-7DFA-45C1-B1C8-F0D033D09C6E}"/>
            </c:ext>
          </c:extLst>
        </c:ser>
        <c:dLbls>
          <c:showLegendKey val="0"/>
          <c:showVal val="0"/>
          <c:showCatName val="0"/>
          <c:showSerName val="0"/>
          <c:showPercent val="0"/>
          <c:showBubbleSize val="0"/>
        </c:dLbls>
        <c:gapWidth val="219"/>
        <c:overlap val="-27"/>
        <c:axId val="1526457392"/>
        <c:axId val="1526459888"/>
      </c:barChart>
      <c:catAx>
        <c:axId val="152645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26459888"/>
        <c:crosses val="autoZero"/>
        <c:auto val="1"/>
        <c:lblAlgn val="ctr"/>
        <c:lblOffset val="100"/>
        <c:noMultiLvlLbl val="0"/>
      </c:catAx>
      <c:valAx>
        <c:axId val="152645988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52645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798E-1446-44EA-851F-44A1D4A8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3647</Words>
  <Characters>20063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Flores</dc:creator>
  <cp:keywords/>
  <dc:description/>
  <cp:lastModifiedBy>Andrea Flores</cp:lastModifiedBy>
  <cp:revision>4</cp:revision>
  <cp:lastPrinted>2021-05-05T20:31:00Z</cp:lastPrinted>
  <dcterms:created xsi:type="dcterms:W3CDTF">2021-12-29T14:53:00Z</dcterms:created>
  <dcterms:modified xsi:type="dcterms:W3CDTF">2021-12-29T17:48:00Z</dcterms:modified>
</cp:coreProperties>
</file>