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1F3864" w:themeColor="accent5" w:themeShade="80"/>
        </w:rPr>
        <w:id w:val="914127346"/>
        <w:docPartObj>
          <w:docPartGallery w:val="Cover Pages"/>
          <w:docPartUnique/>
        </w:docPartObj>
      </w:sdtPr>
      <w:sdtEndPr>
        <w:rPr>
          <w:sz w:val="20"/>
          <w:szCs w:val="21"/>
        </w:rPr>
      </w:sdtEndPr>
      <w:sdtContent>
        <w:p w:rsidR="00267894" w:rsidRPr="009D53FC" w:rsidRDefault="00267894">
          <w:pPr>
            <w:rPr>
              <w:color w:val="1F3864" w:themeColor="accent5" w:themeShade="80"/>
            </w:rPr>
          </w:pPr>
          <w:r w:rsidRPr="009D53FC">
            <w:rPr>
              <w:noProof/>
              <w:color w:val="1F3864" w:themeColor="accent5" w:themeShade="80"/>
              <w:lang w:eastAsia="es-G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B55EC12" wp14:editId="3A4E44C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572C440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734570" w:rsidRPr="009D53FC" w:rsidRDefault="00267894">
          <w:pPr>
            <w:rPr>
              <w:color w:val="1F3864" w:themeColor="accent5" w:themeShade="80"/>
              <w:sz w:val="21"/>
              <w:szCs w:val="21"/>
            </w:rPr>
          </w:pPr>
          <w:r w:rsidRPr="009D53FC">
            <w:rPr>
              <w:noProof/>
              <w:color w:val="1F3864" w:themeColor="accent5" w:themeShade="80"/>
              <w:lang w:eastAsia="es-GT"/>
            </w:rPr>
            <w:drawing>
              <wp:anchor distT="0" distB="0" distL="114300" distR="114300" simplePos="0" relativeHeight="251664384" behindDoc="1" locked="0" layoutInCell="1" allowOverlap="1" wp14:anchorId="197165C3" wp14:editId="2E59ABC7">
                <wp:simplePos x="0" y="0"/>
                <wp:positionH relativeFrom="margin">
                  <wp:posOffset>752475</wp:posOffset>
                </wp:positionH>
                <wp:positionV relativeFrom="paragraph">
                  <wp:posOffset>980440</wp:posOffset>
                </wp:positionV>
                <wp:extent cx="4122420" cy="1040130"/>
                <wp:effectExtent l="0" t="0" r="0" b="7620"/>
                <wp:wrapTight wrapText="bothSides">
                  <wp:wrapPolygon edited="0">
                    <wp:start x="0" y="0"/>
                    <wp:lineTo x="0" y="21363"/>
                    <wp:lineTo x="21460" y="21363"/>
                    <wp:lineTo x="21460" y="0"/>
                    <wp:lineTo x="0" y="0"/>
                  </wp:wrapPolygon>
                </wp:wrapTight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242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734570" w:rsidRPr="009D53FC" w:rsidRDefault="00167797" w:rsidP="00734570">
          <w:pPr>
            <w:rPr>
              <w:color w:val="1F3864" w:themeColor="accent5" w:themeShade="80"/>
              <w:sz w:val="21"/>
              <w:szCs w:val="21"/>
            </w:rPr>
          </w:pPr>
          <w:r w:rsidRPr="009D53FC">
            <w:rPr>
              <w:noProof/>
              <w:color w:val="1F3864" w:themeColor="accent5" w:themeShade="80"/>
              <w:lang w:eastAsia="es-G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657CDC" wp14:editId="0A73C26A">
                    <wp:simplePos x="0" y="0"/>
                    <wp:positionH relativeFrom="page">
                      <wp:posOffset>236493</wp:posOffset>
                    </wp:positionH>
                    <wp:positionV relativeFrom="page">
                      <wp:posOffset>2958103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7894" w:rsidRDefault="00453AA3" w:rsidP="006B3A7E">
                                <w:pPr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F3864" w:themeColor="accent5" w:themeShade="80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18021035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64"/>
                                        <w:szCs w:val="64"/>
                                      </w:rPr>
                                      <w:t xml:space="preserve">INFORME DE PERTENENCIA </w:t>
                                    </w: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64"/>
                                        <w:szCs w:val="64"/>
                                      </w:rPr>
                                      <w:br/>
                                      <w:t>SOCIOLINGüÍSTICA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-143990902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67894" w:rsidRDefault="0026789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2657CD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18.6pt;margin-top:232.9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" filled="f" stroked="f" strokeweight=".5pt">
                    <v:textbox inset="126pt,0,54pt,0">
                      <w:txbxContent>
                        <w:p w:rsidR="00267894" w:rsidRDefault="00453AA3" w:rsidP="006B3A7E">
                          <w:pPr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1F3864" w:themeColor="accent5" w:themeShade="80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18021035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1F3864" w:themeColor="accent5" w:themeShade="80"/>
                                  <w:sz w:val="64"/>
                                  <w:szCs w:val="64"/>
                                </w:rPr>
                                <w:t xml:space="preserve">INFORME DE PERTENENCIA </w:t>
                              </w:r>
                              <w:r>
                                <w:rPr>
                                  <w:caps/>
                                  <w:color w:val="1F3864" w:themeColor="accent5" w:themeShade="80"/>
                                  <w:sz w:val="64"/>
                                  <w:szCs w:val="64"/>
                                </w:rPr>
                                <w:br/>
                                <w:t>SOCIOLINGüÍSTICA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-143990902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67894" w:rsidRDefault="0026789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  <w:bookmarkStart w:id="0" w:name="_GoBack"/>
          <w:bookmarkEnd w:id="0"/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734570" w:rsidRPr="009D53FC" w:rsidRDefault="00734570" w:rsidP="00734570">
          <w:pPr>
            <w:rPr>
              <w:color w:val="1F3864" w:themeColor="accent5" w:themeShade="80"/>
              <w:sz w:val="21"/>
              <w:szCs w:val="21"/>
            </w:rPr>
          </w:pPr>
        </w:p>
        <w:p w:rsidR="00267894" w:rsidRPr="009D53FC" w:rsidRDefault="00734570" w:rsidP="00734570">
          <w:pPr>
            <w:tabs>
              <w:tab w:val="left" w:pos="7530"/>
            </w:tabs>
            <w:jc w:val="right"/>
            <w:rPr>
              <w:color w:val="1F3864" w:themeColor="accent5" w:themeShade="80"/>
              <w:sz w:val="20"/>
              <w:szCs w:val="21"/>
            </w:rPr>
          </w:pPr>
          <w:r w:rsidRPr="009D53FC">
            <w:rPr>
              <w:caps/>
              <w:color w:val="1F3864" w:themeColor="accent5" w:themeShade="80"/>
              <w:sz w:val="56"/>
              <w:szCs w:val="64"/>
            </w:rPr>
            <w:t>AÑO 2020</w:t>
          </w:r>
        </w:p>
      </w:sdtContent>
    </w:sdt>
    <w:p w:rsidR="00270BF6" w:rsidRDefault="00270BF6" w:rsidP="00A232CA">
      <w:pPr>
        <w:jc w:val="center"/>
        <w:rPr>
          <w:rFonts w:ascii="Montserrat" w:hAnsi="Montserrat"/>
          <w:b/>
          <w:sz w:val="24"/>
          <w:lang w:val="es-MX"/>
        </w:rPr>
      </w:pPr>
    </w:p>
    <w:p w:rsidR="00267894" w:rsidRDefault="00267894" w:rsidP="00D00163">
      <w:pP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</w:p>
    <w:p w:rsidR="00D00163" w:rsidRDefault="00D00163" w:rsidP="004E13BA">
      <w:pPr>
        <w:pStyle w:val="Prrafodelista"/>
        <w:numPr>
          <w:ilvl w:val="0"/>
          <w:numId w:val="12"/>
        </w:numP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  <w:r w:rsidRPr="004E13BA"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  <w:t>I</w:t>
      </w:r>
      <w:r w:rsidR="004E13BA"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  <w:t>ntroducción</w:t>
      </w:r>
    </w:p>
    <w:p w:rsidR="00503AFD" w:rsidRPr="008746F6" w:rsidRDefault="00175E0D" w:rsidP="00175E0D">
      <w:pPr>
        <w:pStyle w:val="Prrafodelista"/>
        <w:jc w:val="both"/>
        <w:rPr>
          <w:rFonts w:ascii="DINPro-Light" w:hAnsi="DINPro-Light"/>
          <w:sz w:val="24"/>
          <w:lang w:val="es-MX"/>
        </w:rPr>
      </w:pPr>
      <w:r>
        <w:rPr>
          <w:rFonts w:ascii="DINPro-Light" w:hAnsi="DINPro-Light"/>
          <w:sz w:val="24"/>
          <w:lang w:val="es-MX"/>
        </w:rPr>
        <w:t>El siguiente informe fue elaborado para dar a conocer la pertenencia sociolingüística de la Institución a la Secretaría de Acceso a la Información Pública –SECAI- en confor</w:t>
      </w:r>
      <w:r w:rsidR="00B51C0D">
        <w:rPr>
          <w:rFonts w:ascii="DINPro-Light" w:hAnsi="DINPro-Light"/>
          <w:sz w:val="24"/>
          <w:lang w:val="es-MX"/>
        </w:rPr>
        <w:t>midad con lo establecido en Ley, que indica que anualmente se debe realizar dicha evaluación.</w:t>
      </w:r>
    </w:p>
    <w:p w:rsidR="00503AFD" w:rsidRPr="00503AFD" w:rsidRDefault="00503AFD" w:rsidP="00503AFD">
      <w:pPr>
        <w:pStyle w:val="Prrafodelista"/>
        <w:rPr>
          <w:rFonts w:ascii="Montserrat SemiBold" w:hAnsi="Montserrat SemiBold"/>
          <w:sz w:val="24"/>
          <w:lang w:val="es-MX"/>
        </w:rPr>
      </w:pPr>
    </w:p>
    <w:p w:rsidR="004E13BA" w:rsidRDefault="004E13BA" w:rsidP="004E13BA">
      <w:pPr>
        <w:pStyle w:val="Prrafodelista"/>
        <w:numPr>
          <w:ilvl w:val="0"/>
          <w:numId w:val="12"/>
        </w:numP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  <w: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  <w:t>Objetivo</w:t>
      </w:r>
    </w:p>
    <w:p w:rsidR="00F10738" w:rsidRDefault="00B270C4" w:rsidP="00734570">
      <w:pPr>
        <w:pStyle w:val="Prrafodelista"/>
        <w:spacing w:line="276" w:lineRule="auto"/>
        <w:jc w:val="both"/>
        <w:rPr>
          <w:rFonts w:ascii="DINPro-Light" w:hAnsi="DINPro-Light"/>
          <w:sz w:val="24"/>
          <w:lang w:val="es-MX"/>
        </w:rPr>
      </w:pPr>
      <w:r>
        <w:rPr>
          <w:rFonts w:ascii="DINPro-Light" w:hAnsi="DINPro-Light"/>
          <w:sz w:val="24"/>
          <w:lang w:val="es-MX"/>
        </w:rPr>
        <w:t>Cumplir con la Ley de Acceso a la Información Pública Decreto Número 57-2008 del Congreso de la República de Guatemala en el Artículo 10 Numeral 28 dando a conocer</w:t>
      </w:r>
      <w:r w:rsidR="003D3665">
        <w:rPr>
          <w:rFonts w:ascii="DINPro-Light" w:hAnsi="DINPro-Light"/>
          <w:sz w:val="24"/>
          <w:lang w:val="es-MX"/>
        </w:rPr>
        <w:t xml:space="preserve"> la información</w:t>
      </w:r>
      <w:r w:rsidR="00EB41B4">
        <w:rPr>
          <w:rFonts w:ascii="DINPro-Light" w:hAnsi="DINPro-Light"/>
          <w:sz w:val="24"/>
          <w:lang w:val="es-MX"/>
        </w:rPr>
        <w:t xml:space="preserve"> correspondiente sobre</w:t>
      </w:r>
      <w:r w:rsidR="00B838F9">
        <w:rPr>
          <w:rFonts w:ascii="DINPro-Light" w:hAnsi="DINPro-Light"/>
          <w:sz w:val="24"/>
          <w:lang w:val="es-MX"/>
        </w:rPr>
        <w:t xml:space="preserve"> Pertinencia Sociolingüística </w:t>
      </w:r>
      <w:r>
        <w:rPr>
          <w:rFonts w:ascii="DINPro-Light" w:hAnsi="DINPro-Light"/>
          <w:sz w:val="24"/>
          <w:lang w:val="es-MX"/>
        </w:rPr>
        <w:t>correspondiente al período del 01 de enero al 31 de diciembre del 2020.</w:t>
      </w:r>
    </w:p>
    <w:p w:rsidR="00F10738" w:rsidRDefault="00F10738" w:rsidP="00F10738">
      <w:pPr>
        <w:pStyle w:val="Prrafodelista"/>
        <w:rPr>
          <w:rFonts w:ascii="DINPro-Light" w:hAnsi="DINPro-Light"/>
          <w:sz w:val="24"/>
          <w:lang w:val="es-MX"/>
        </w:rPr>
      </w:pPr>
    </w:p>
    <w:p w:rsidR="004E13BA" w:rsidRDefault="004E13BA" w:rsidP="004E13BA">
      <w:pPr>
        <w:pStyle w:val="Prrafodelista"/>
        <w:numPr>
          <w:ilvl w:val="0"/>
          <w:numId w:val="12"/>
        </w:numP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  <w: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  <w:t>Informe de Pertenencia Sociolingüística</w:t>
      </w:r>
    </w:p>
    <w:p w:rsidR="00734570" w:rsidRDefault="00734570" w:rsidP="00734570">
      <w:pPr>
        <w:pStyle w:val="Prrafodelista"/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</w:p>
    <w:p w:rsidR="00786024" w:rsidRDefault="00786024" w:rsidP="00734570">
      <w:pPr>
        <w:pStyle w:val="Prrafodelista"/>
        <w:spacing w:line="276" w:lineRule="auto"/>
        <w:jc w:val="both"/>
        <w:rPr>
          <w:rFonts w:ascii="DINPro-Light" w:hAnsi="DINPro-Light"/>
          <w:sz w:val="24"/>
          <w:lang w:val="es-MX"/>
        </w:rPr>
      </w:pPr>
      <w:r>
        <w:rPr>
          <w:rFonts w:ascii="DINPro-Light" w:hAnsi="DINPro-Light"/>
          <w:sz w:val="24"/>
          <w:lang w:val="es-MX"/>
        </w:rPr>
        <w:t xml:space="preserve">En cumplimiento a las recomendaciones emitidas por la Secretaría de Acceso a la Información Pública –SECAI- a través del informe de supervisión que realizaron al portal web de SIE, La Unidad de información Pública </w:t>
      </w:r>
      <w:r w:rsidR="00333285">
        <w:rPr>
          <w:rFonts w:ascii="DINPro-Light" w:hAnsi="DINPro-Light"/>
          <w:sz w:val="24"/>
          <w:lang w:val="es-MX"/>
        </w:rPr>
        <w:t>elaboró el correspondiente informe</w:t>
      </w:r>
      <w:r w:rsidR="005C56A3">
        <w:rPr>
          <w:rFonts w:ascii="DINPro-Light" w:hAnsi="DINPro-Light"/>
          <w:sz w:val="24"/>
          <w:lang w:val="es-MX"/>
        </w:rPr>
        <w:t xml:space="preserve"> anual</w:t>
      </w:r>
      <w:r w:rsidR="00333285">
        <w:rPr>
          <w:rFonts w:ascii="DINPro-Light" w:hAnsi="DINPro-Light"/>
          <w:sz w:val="24"/>
          <w:lang w:val="es-MX"/>
        </w:rPr>
        <w:t xml:space="preserve"> de </w:t>
      </w:r>
      <w:r w:rsidR="000E34FE">
        <w:rPr>
          <w:rFonts w:ascii="DINPro-Light" w:hAnsi="DINPro-Light"/>
          <w:sz w:val="24"/>
          <w:lang w:val="es-MX"/>
        </w:rPr>
        <w:t>p</w:t>
      </w:r>
      <w:r w:rsidR="00333285">
        <w:rPr>
          <w:rFonts w:ascii="DINPro-Light" w:hAnsi="DINPro-Light"/>
          <w:sz w:val="24"/>
          <w:lang w:val="es-MX"/>
        </w:rPr>
        <w:t xml:space="preserve">ertenencia </w:t>
      </w:r>
      <w:r w:rsidR="000E34FE">
        <w:rPr>
          <w:rFonts w:ascii="DINPro-Light" w:hAnsi="DINPro-Light"/>
          <w:sz w:val="24"/>
          <w:lang w:val="es-MX"/>
        </w:rPr>
        <w:t>s</w:t>
      </w:r>
      <w:r w:rsidR="005C56A3">
        <w:rPr>
          <w:rFonts w:ascii="DINPro-Light" w:hAnsi="DINPro-Light"/>
          <w:sz w:val="24"/>
          <w:lang w:val="es-MX"/>
        </w:rPr>
        <w:t>ociolingüística correspondiente al ejercicio fiscal 2020.</w:t>
      </w:r>
    </w:p>
    <w:p w:rsidR="00333285" w:rsidRDefault="00333285" w:rsidP="00734570">
      <w:pPr>
        <w:pStyle w:val="Prrafodelista"/>
        <w:spacing w:line="276" w:lineRule="auto"/>
        <w:jc w:val="both"/>
        <w:rPr>
          <w:rFonts w:ascii="DINPro-Light" w:hAnsi="DINPro-Light"/>
          <w:sz w:val="24"/>
          <w:lang w:val="es-MX"/>
        </w:rPr>
      </w:pPr>
    </w:p>
    <w:p w:rsidR="00B51C0D" w:rsidRDefault="00125CCC" w:rsidP="00B51C0D">
      <w:pPr>
        <w:pStyle w:val="Prrafodelista"/>
        <w:spacing w:line="276" w:lineRule="auto"/>
        <w:jc w:val="both"/>
        <w:rPr>
          <w:rFonts w:ascii="DINPro-Light" w:hAnsi="DINPro-Light"/>
          <w:sz w:val="24"/>
          <w:lang w:val="es-MX"/>
        </w:rPr>
      </w:pPr>
      <w:r w:rsidRPr="00125CCC">
        <w:rPr>
          <w:rFonts w:ascii="DINPro-Light" w:hAnsi="DINPro-Light"/>
          <w:sz w:val="24"/>
          <w:lang w:val="es-MX"/>
        </w:rPr>
        <w:t>La Secretaría de Inteligencia Estratégica del Estado –SIE-</w:t>
      </w:r>
      <w:r w:rsidR="00987E29">
        <w:rPr>
          <w:rFonts w:ascii="DINPro-Light" w:hAnsi="DINPro-Light"/>
          <w:sz w:val="24"/>
          <w:lang w:val="es-MX"/>
        </w:rPr>
        <w:t xml:space="preserve"> </w:t>
      </w:r>
      <w:r w:rsidR="00886C35">
        <w:rPr>
          <w:rFonts w:ascii="DINPro-Light" w:hAnsi="DINPro-Light"/>
          <w:sz w:val="24"/>
          <w:lang w:val="es-MX"/>
        </w:rPr>
        <w:t>es una Institución que pertenece al Sistema Nacional de Seguridad y al Consejo Nacional de</w:t>
      </w:r>
      <w:r w:rsidR="00785E24">
        <w:rPr>
          <w:rFonts w:ascii="DINPro-Light" w:hAnsi="DINPro-Light"/>
          <w:sz w:val="24"/>
          <w:lang w:val="es-MX"/>
        </w:rPr>
        <w:t xml:space="preserve"> Seguridad,</w:t>
      </w:r>
      <w:r w:rsidR="00333CD7">
        <w:rPr>
          <w:rFonts w:ascii="DINPro-Light" w:hAnsi="DINPro-Light"/>
          <w:sz w:val="24"/>
          <w:lang w:val="es-MX"/>
        </w:rPr>
        <w:t xml:space="preserve"> como lo establece la Ley Marco del Sistema Nacional de Seguridad Decreto Número 18-2008 en los Artículos 9 literal e), 23, 24</w:t>
      </w:r>
      <w:r w:rsidR="00605A8F">
        <w:rPr>
          <w:rFonts w:ascii="DINPro-Light" w:hAnsi="DINPro-Light"/>
          <w:sz w:val="24"/>
          <w:lang w:val="es-MX"/>
        </w:rPr>
        <w:t>, 27 y 41,</w:t>
      </w:r>
      <w:r w:rsidR="00785E24">
        <w:rPr>
          <w:rFonts w:ascii="DINPro-Light" w:hAnsi="DINPro-Light"/>
          <w:sz w:val="24"/>
          <w:lang w:val="es-MX"/>
        </w:rPr>
        <w:t xml:space="preserve"> </w:t>
      </w:r>
      <w:r w:rsidR="00333CD7">
        <w:rPr>
          <w:rFonts w:ascii="DINPro-Light" w:hAnsi="DINPro-Light"/>
          <w:sz w:val="24"/>
          <w:lang w:val="es-MX"/>
        </w:rPr>
        <w:t>debido a los servicios y</w:t>
      </w:r>
      <w:r w:rsidR="00785E24">
        <w:rPr>
          <w:rFonts w:ascii="DINPro-Light" w:hAnsi="DINPro-Light"/>
          <w:sz w:val="24"/>
          <w:lang w:val="es-MX"/>
        </w:rPr>
        <w:t xml:space="preserve"> actividades </w:t>
      </w:r>
      <w:r w:rsidR="00333CD7">
        <w:rPr>
          <w:rFonts w:ascii="DINPro-Light" w:hAnsi="DINPro-Light"/>
          <w:sz w:val="24"/>
          <w:lang w:val="es-MX"/>
        </w:rPr>
        <w:t>competentes que</w:t>
      </w:r>
      <w:r w:rsidR="00785E24">
        <w:rPr>
          <w:rFonts w:ascii="DINPro-Light" w:hAnsi="DINPro-Light"/>
          <w:sz w:val="24"/>
          <w:lang w:val="es-MX"/>
        </w:rPr>
        <w:t xml:space="preserve"> se</w:t>
      </w:r>
      <w:r w:rsidR="00333CD7">
        <w:rPr>
          <w:rFonts w:ascii="DINPro-Light" w:hAnsi="DINPro-Light"/>
          <w:sz w:val="24"/>
          <w:lang w:val="es-MX"/>
        </w:rPr>
        <w:t xml:space="preserve"> realizan en la Institución y en relación a la pertenencia sociolingüística </w:t>
      </w:r>
      <w:r w:rsidR="00873EE6">
        <w:rPr>
          <w:rFonts w:ascii="DINPro-Light" w:hAnsi="DINPro-Light"/>
          <w:sz w:val="24"/>
          <w:lang w:val="es-MX"/>
        </w:rPr>
        <w:t xml:space="preserve">de la comunidad lingüística </w:t>
      </w:r>
      <w:r w:rsidR="00333CD7">
        <w:rPr>
          <w:rFonts w:ascii="DINPro-Light" w:hAnsi="DINPro-Light"/>
          <w:sz w:val="24"/>
          <w:lang w:val="es-MX"/>
        </w:rPr>
        <w:t xml:space="preserve">es el Idioma español, no se ha evidenciado otro idioma esto derivado a que por la índole de la Institución </w:t>
      </w:r>
      <w:r w:rsidR="00605A8F">
        <w:rPr>
          <w:rFonts w:ascii="DINPro-Light" w:hAnsi="DINPro-Light"/>
          <w:sz w:val="24"/>
          <w:lang w:val="es-MX"/>
        </w:rPr>
        <w:t>no se presta el servicio de atención a la ciudadanía</w:t>
      </w:r>
      <w:r w:rsidR="00873EE6">
        <w:rPr>
          <w:rFonts w:ascii="DINPro-Light" w:hAnsi="DINPro-Light"/>
          <w:sz w:val="24"/>
          <w:lang w:val="es-MX"/>
        </w:rPr>
        <w:t xml:space="preserve"> de forma directa.</w:t>
      </w:r>
      <w:r w:rsidR="00B51C0D">
        <w:rPr>
          <w:rFonts w:ascii="DINPro-Light" w:hAnsi="DINPro-Light"/>
          <w:sz w:val="24"/>
          <w:lang w:val="es-MX"/>
        </w:rPr>
        <w:t xml:space="preserve"> En cuanto a los productos que genera la Institución, los usuarios están definidos en la Ley Marco del Sistema Nacional de Seguridad, mientras que en cuanto a solicitudes de información pública</w:t>
      </w:r>
      <w:r w:rsidR="00605A8F">
        <w:rPr>
          <w:rFonts w:ascii="DINPro-Light" w:hAnsi="DINPro-Light"/>
          <w:sz w:val="24"/>
          <w:lang w:val="es-MX"/>
        </w:rPr>
        <w:t xml:space="preserve"> </w:t>
      </w:r>
      <w:r w:rsidR="006B2584">
        <w:rPr>
          <w:rFonts w:ascii="DINPro-Light" w:hAnsi="DINPro-Light"/>
          <w:sz w:val="24"/>
          <w:lang w:val="es-MX"/>
        </w:rPr>
        <w:t xml:space="preserve">la comunidad lingüística fue </w:t>
      </w:r>
      <w:r w:rsidR="00605A8F">
        <w:rPr>
          <w:rFonts w:ascii="DINPro-Light" w:hAnsi="DINPro-Light"/>
          <w:sz w:val="24"/>
          <w:lang w:val="es-MX"/>
        </w:rPr>
        <w:t xml:space="preserve">el idioma español el que predominó en su totalidad ingresando </w:t>
      </w:r>
    </w:p>
    <w:p w:rsidR="00B51C0D" w:rsidRDefault="00B51C0D" w:rsidP="00B51C0D">
      <w:pPr>
        <w:pStyle w:val="Prrafodelista"/>
        <w:spacing w:line="276" w:lineRule="auto"/>
        <w:jc w:val="both"/>
        <w:rPr>
          <w:rFonts w:ascii="DINPro-Light" w:hAnsi="DINPro-Light"/>
          <w:sz w:val="24"/>
          <w:lang w:val="es-MX"/>
        </w:rPr>
      </w:pPr>
    </w:p>
    <w:p w:rsidR="00B51C0D" w:rsidRDefault="00B51C0D" w:rsidP="00B51C0D">
      <w:pPr>
        <w:pStyle w:val="Prrafodelista"/>
        <w:spacing w:line="276" w:lineRule="auto"/>
        <w:jc w:val="both"/>
        <w:rPr>
          <w:rFonts w:ascii="DINPro-Light" w:hAnsi="DINPro-Light"/>
          <w:sz w:val="24"/>
          <w:lang w:val="es-MX"/>
        </w:rPr>
      </w:pPr>
    </w:p>
    <w:p w:rsidR="00B51C0D" w:rsidRDefault="00B51C0D" w:rsidP="00B51C0D">
      <w:pPr>
        <w:pStyle w:val="Prrafodelista"/>
        <w:spacing w:line="276" w:lineRule="auto"/>
        <w:jc w:val="both"/>
        <w:rPr>
          <w:rFonts w:ascii="DINPro-Light" w:hAnsi="DINPro-Light"/>
          <w:sz w:val="24"/>
          <w:lang w:val="es-MX"/>
        </w:rPr>
      </w:pPr>
    </w:p>
    <w:p w:rsidR="00605A8F" w:rsidRDefault="00605A8F" w:rsidP="00B51C0D">
      <w:pPr>
        <w:pStyle w:val="Prrafodelista"/>
        <w:spacing w:line="276" w:lineRule="auto"/>
        <w:jc w:val="both"/>
        <w:rPr>
          <w:rFonts w:ascii="DINPro-Light" w:hAnsi="DINPro-Light"/>
          <w:sz w:val="24"/>
          <w:lang w:val="es-MX"/>
        </w:rPr>
      </w:pPr>
      <w:r>
        <w:rPr>
          <w:rFonts w:ascii="DINPro-Light" w:hAnsi="DINPro-Light"/>
          <w:sz w:val="24"/>
          <w:lang w:val="es-MX"/>
        </w:rPr>
        <w:lastRenderedPageBreak/>
        <w:t>trece solicitudes de información correspondientes del 01 de enero al 31 de diciembre del 2020.</w:t>
      </w:r>
    </w:p>
    <w:p w:rsidR="00605A8F" w:rsidRDefault="00605A8F" w:rsidP="00886C35">
      <w:pPr>
        <w:pStyle w:val="Prrafodelista"/>
        <w:jc w:val="both"/>
        <w:rPr>
          <w:rFonts w:ascii="DINPro-Light" w:hAnsi="DINPro-Light"/>
          <w:sz w:val="24"/>
          <w:lang w:val="es-MX"/>
        </w:rPr>
      </w:pPr>
    </w:p>
    <w:p w:rsidR="00B838F9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  <w:r>
        <w:rPr>
          <w:noProof/>
          <w:lang w:eastAsia="es-GT"/>
        </w:rPr>
        <w:drawing>
          <wp:anchor distT="0" distB="0" distL="114300" distR="114300" simplePos="0" relativeHeight="251665408" behindDoc="1" locked="0" layoutInCell="1" allowOverlap="1" wp14:anchorId="05701026" wp14:editId="37283F2C">
            <wp:simplePos x="0" y="0"/>
            <wp:positionH relativeFrom="column">
              <wp:posOffset>453390</wp:posOffset>
            </wp:positionH>
            <wp:positionV relativeFrom="paragraph">
              <wp:posOffset>154940</wp:posOffset>
            </wp:positionV>
            <wp:extent cx="5066614" cy="3750946"/>
            <wp:effectExtent l="0" t="0" r="127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14" cy="3750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Pr="00B838F9" w:rsidRDefault="00605A8F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605A8F" w:rsidRDefault="00605A8F" w:rsidP="00605A8F">
      <w:pPr>
        <w:pStyle w:val="Prrafodelista"/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</w:p>
    <w:p w:rsidR="00605A8F" w:rsidRDefault="00605A8F" w:rsidP="00605A8F">
      <w:pP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</w:p>
    <w:p w:rsidR="00A13E65" w:rsidRPr="00A13E65" w:rsidRDefault="00333285" w:rsidP="00A13E65">
      <w:pPr>
        <w:rPr>
          <w:rFonts w:ascii="DINPro-Light" w:hAnsi="DINPro-Light"/>
          <w:color w:val="1F4E79" w:themeColor="accent1" w:themeShade="80"/>
          <w:sz w:val="18"/>
          <w:lang w:val="es-MX"/>
        </w:rPr>
      </w:pPr>
      <w:r>
        <w:rPr>
          <w:rFonts w:ascii="DINPro-Light" w:hAnsi="DINPro-Light"/>
          <w:color w:val="1F4E79" w:themeColor="accent1" w:themeShade="80"/>
          <w:sz w:val="18"/>
          <w:lang w:val="es-MX"/>
        </w:rPr>
        <w:t xml:space="preserve">                              </w:t>
      </w:r>
      <w:r w:rsidR="00A13E65" w:rsidRPr="00A13E65">
        <w:rPr>
          <w:rFonts w:ascii="DINPro-Light" w:hAnsi="DINPro-Light"/>
          <w:color w:val="1F4E79" w:themeColor="accent1" w:themeShade="80"/>
          <w:sz w:val="18"/>
          <w:lang w:val="es-MX"/>
        </w:rPr>
        <w:t xml:space="preserve">Fuente: </w:t>
      </w:r>
      <w:r w:rsidR="00A13E65">
        <w:rPr>
          <w:rFonts w:ascii="DINPro-Light" w:hAnsi="DINPro-Light"/>
          <w:color w:val="1F4E79" w:themeColor="accent1" w:themeShade="80"/>
          <w:sz w:val="18"/>
          <w:lang w:val="es-MX"/>
        </w:rPr>
        <w:t>Unidad de Información Pública, 2020.</w:t>
      </w:r>
    </w:p>
    <w:p w:rsidR="00605A8F" w:rsidRDefault="00605A8F" w:rsidP="00605A8F">
      <w:pPr>
        <w:pStyle w:val="Prrafodelista"/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</w:p>
    <w:p w:rsidR="004E13BA" w:rsidRDefault="004E13BA" w:rsidP="004E13BA">
      <w:pPr>
        <w:pStyle w:val="Prrafodelista"/>
        <w:numPr>
          <w:ilvl w:val="0"/>
          <w:numId w:val="12"/>
        </w:numP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  <w: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  <w:t>Conclusiones</w:t>
      </w:r>
    </w:p>
    <w:p w:rsidR="008B55DA" w:rsidRPr="009C3EFF" w:rsidRDefault="008B55DA" w:rsidP="008746F6">
      <w:pPr>
        <w:pStyle w:val="Prrafodelista"/>
        <w:numPr>
          <w:ilvl w:val="0"/>
          <w:numId w:val="13"/>
        </w:numPr>
        <w:ind w:left="1134" w:hanging="283"/>
        <w:jc w:val="both"/>
        <w:rPr>
          <w:rFonts w:ascii="DINPro-Light" w:hAnsi="DINPro-Light"/>
          <w:sz w:val="24"/>
          <w:lang w:val="es-MX"/>
        </w:rPr>
      </w:pPr>
      <w:r w:rsidRPr="009C3EFF">
        <w:rPr>
          <w:rFonts w:ascii="DINPro-Light" w:hAnsi="DINPro-Light"/>
          <w:sz w:val="24"/>
          <w:lang w:val="es-MX"/>
        </w:rPr>
        <w:t xml:space="preserve">La pertenencia sociolingüística de la Institución es el idioma español, </w:t>
      </w:r>
    </w:p>
    <w:p w:rsidR="001D0166" w:rsidRPr="00F4410C" w:rsidRDefault="001D0166" w:rsidP="001D0166">
      <w:pPr>
        <w:pStyle w:val="Prrafodelista"/>
        <w:ind w:left="1134"/>
        <w:rPr>
          <w:rFonts w:ascii="DINPro-Light" w:hAnsi="DINPro-Light"/>
          <w:color w:val="1F3864" w:themeColor="accent5" w:themeShade="80"/>
          <w:sz w:val="24"/>
          <w:lang w:val="es-MX"/>
        </w:rPr>
      </w:pPr>
    </w:p>
    <w:p w:rsidR="00F4410C" w:rsidRPr="00F4410C" w:rsidRDefault="00F4410C" w:rsidP="0076567B">
      <w:pPr>
        <w:pStyle w:val="Prrafodelista"/>
        <w:ind w:left="1134"/>
        <w:rPr>
          <w:rFonts w:ascii="DINPro-Light" w:hAnsi="DINPro-Light"/>
          <w:color w:val="1F3864" w:themeColor="accent5" w:themeShade="80"/>
          <w:sz w:val="24"/>
          <w:lang w:val="es-MX"/>
        </w:rPr>
      </w:pPr>
    </w:p>
    <w:p w:rsidR="001A746A" w:rsidRDefault="001A746A" w:rsidP="004E13BA">
      <w:pPr>
        <w:pStyle w:val="Prrafodelista"/>
        <w:numPr>
          <w:ilvl w:val="0"/>
          <w:numId w:val="12"/>
        </w:numP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  <w:r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  <w:t>Base legal y normativa</w:t>
      </w:r>
    </w:p>
    <w:p w:rsidR="00B838F9" w:rsidRPr="00B838F9" w:rsidRDefault="00B838F9" w:rsidP="00B838F9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B838F9" w:rsidRPr="008746F6" w:rsidRDefault="008746F6" w:rsidP="008746F6">
      <w:pPr>
        <w:pStyle w:val="Prrafodelista"/>
        <w:numPr>
          <w:ilvl w:val="1"/>
          <w:numId w:val="14"/>
        </w:numPr>
        <w:ind w:left="1134" w:hanging="283"/>
        <w:jc w:val="both"/>
        <w:rPr>
          <w:rFonts w:ascii="DINPro-Light" w:hAnsi="DINPro-Light"/>
          <w:sz w:val="24"/>
          <w:lang w:val="es-MX"/>
        </w:rPr>
      </w:pPr>
      <w:r w:rsidRPr="008746F6">
        <w:rPr>
          <w:rFonts w:ascii="DINPro-Light" w:hAnsi="DINPro-Light"/>
          <w:sz w:val="24"/>
          <w:lang w:val="es-MX"/>
        </w:rPr>
        <w:t>Ley de Acceso a la Información Pública, Decreto 57-2008 Congreso de la República de Guatemala.</w:t>
      </w:r>
    </w:p>
    <w:p w:rsidR="008746F6" w:rsidRPr="008746F6" w:rsidRDefault="008746F6" w:rsidP="008746F6">
      <w:pPr>
        <w:pStyle w:val="Prrafodelista"/>
        <w:ind w:left="1134"/>
        <w:jc w:val="both"/>
        <w:rPr>
          <w:rFonts w:ascii="DINPro-Light" w:hAnsi="DINPro-Light"/>
          <w:sz w:val="24"/>
          <w:lang w:val="es-MX"/>
        </w:rPr>
      </w:pPr>
    </w:p>
    <w:p w:rsidR="00175E0D" w:rsidRDefault="00175E0D" w:rsidP="00175E0D">
      <w:pPr>
        <w:pStyle w:val="Prrafodelista"/>
        <w:ind w:left="1134"/>
        <w:jc w:val="both"/>
        <w:rPr>
          <w:rFonts w:ascii="DINPro-Light" w:hAnsi="DINPro-Light"/>
          <w:sz w:val="24"/>
          <w:lang w:val="es-MX"/>
        </w:rPr>
      </w:pPr>
    </w:p>
    <w:p w:rsidR="00175E0D" w:rsidRPr="00175E0D" w:rsidRDefault="00175E0D" w:rsidP="00175E0D">
      <w:pPr>
        <w:pStyle w:val="Prrafodelista"/>
        <w:rPr>
          <w:rFonts w:ascii="DINPro-Light" w:hAnsi="DINPro-Light"/>
          <w:sz w:val="24"/>
          <w:lang w:val="es-MX"/>
        </w:rPr>
      </w:pPr>
    </w:p>
    <w:p w:rsidR="00175E0D" w:rsidRDefault="00175E0D" w:rsidP="00175E0D">
      <w:pPr>
        <w:pStyle w:val="Prrafodelista"/>
        <w:ind w:left="1134"/>
        <w:jc w:val="both"/>
        <w:rPr>
          <w:rFonts w:ascii="DINPro-Light" w:hAnsi="DINPro-Light"/>
          <w:sz w:val="24"/>
          <w:lang w:val="es-MX"/>
        </w:rPr>
      </w:pPr>
    </w:p>
    <w:p w:rsidR="00B51C0D" w:rsidRDefault="00B51C0D" w:rsidP="00B51C0D">
      <w:pPr>
        <w:pStyle w:val="Prrafodelista"/>
        <w:ind w:left="1134"/>
        <w:jc w:val="both"/>
        <w:rPr>
          <w:rFonts w:ascii="DINPro-Light" w:hAnsi="DINPro-Light"/>
          <w:sz w:val="24"/>
          <w:lang w:val="es-MX"/>
        </w:rPr>
      </w:pPr>
    </w:p>
    <w:p w:rsidR="00B51C0D" w:rsidRDefault="00B51C0D" w:rsidP="00B51C0D">
      <w:pPr>
        <w:pStyle w:val="Prrafodelista"/>
        <w:ind w:left="1134"/>
        <w:jc w:val="both"/>
        <w:rPr>
          <w:rFonts w:ascii="DINPro-Light" w:hAnsi="DINPro-Light"/>
          <w:sz w:val="24"/>
          <w:lang w:val="es-MX"/>
        </w:rPr>
      </w:pPr>
    </w:p>
    <w:p w:rsidR="00C54B1C" w:rsidRDefault="00C54B1C" w:rsidP="00B51C0D">
      <w:pPr>
        <w:pStyle w:val="Prrafodelista"/>
        <w:ind w:left="1134"/>
        <w:jc w:val="both"/>
        <w:rPr>
          <w:rFonts w:ascii="DINPro-Light" w:hAnsi="DINPro-Light"/>
          <w:sz w:val="24"/>
          <w:lang w:val="es-MX"/>
        </w:rPr>
      </w:pPr>
    </w:p>
    <w:p w:rsidR="008746F6" w:rsidRPr="00C54B1C" w:rsidRDefault="008746F6" w:rsidP="00C54B1C">
      <w:pPr>
        <w:pStyle w:val="Prrafodelista"/>
        <w:numPr>
          <w:ilvl w:val="1"/>
          <w:numId w:val="14"/>
        </w:numPr>
        <w:ind w:left="1134" w:hanging="283"/>
        <w:jc w:val="both"/>
        <w:rPr>
          <w:rFonts w:ascii="DINPro-Light" w:hAnsi="DINPro-Light"/>
          <w:sz w:val="24"/>
          <w:lang w:val="es-MX"/>
        </w:rPr>
      </w:pPr>
      <w:r w:rsidRPr="00C54B1C">
        <w:rPr>
          <w:rFonts w:ascii="DINPro-Light" w:hAnsi="DINPro-Light"/>
          <w:sz w:val="24"/>
          <w:lang w:val="es-MX"/>
        </w:rPr>
        <w:t>Ley Marco del Sistema Nacional de Seguridad, Decreto 18-2008 Congreso de la República de Guatemala.</w:t>
      </w:r>
    </w:p>
    <w:p w:rsidR="00B51C0D" w:rsidRDefault="00B51C0D" w:rsidP="00B51C0D">
      <w:pPr>
        <w:pStyle w:val="Prrafodelista"/>
        <w:ind w:left="1134"/>
        <w:jc w:val="both"/>
        <w:rPr>
          <w:rFonts w:ascii="DINPro-Light" w:hAnsi="DINPro-Light"/>
          <w:sz w:val="24"/>
          <w:lang w:val="es-MX"/>
        </w:rPr>
      </w:pPr>
    </w:p>
    <w:p w:rsidR="00B51C0D" w:rsidRDefault="00B51C0D" w:rsidP="008746F6">
      <w:pPr>
        <w:pStyle w:val="Prrafodelista"/>
        <w:numPr>
          <w:ilvl w:val="1"/>
          <w:numId w:val="14"/>
        </w:numPr>
        <w:ind w:left="1134" w:hanging="283"/>
        <w:jc w:val="both"/>
        <w:rPr>
          <w:rFonts w:ascii="DINPro-Light" w:hAnsi="DINPro-Light"/>
          <w:sz w:val="24"/>
          <w:lang w:val="es-MX"/>
        </w:rPr>
      </w:pPr>
      <w:r>
        <w:rPr>
          <w:rFonts w:ascii="DINPro-Light" w:hAnsi="DINPro-Light"/>
          <w:sz w:val="24"/>
          <w:lang w:val="es-MX"/>
        </w:rPr>
        <w:t>Reglamento de Ley Marco del Sistema Nacional de Seguridad, Acuerdo Gubernativo 166-2011.</w:t>
      </w:r>
    </w:p>
    <w:p w:rsidR="008746F6" w:rsidRPr="008746F6" w:rsidRDefault="008746F6" w:rsidP="008746F6">
      <w:pPr>
        <w:pStyle w:val="Prrafodelista"/>
        <w:rPr>
          <w:rFonts w:ascii="DINPro-Light" w:hAnsi="DINPro-Light"/>
          <w:color w:val="1F4E79" w:themeColor="accent1" w:themeShade="80"/>
          <w:sz w:val="24"/>
          <w:lang w:val="es-MX"/>
        </w:rPr>
      </w:pPr>
    </w:p>
    <w:p w:rsidR="008746F6" w:rsidRDefault="008746F6" w:rsidP="008746F6">
      <w:pPr>
        <w:pStyle w:val="Prrafodelista"/>
        <w:numPr>
          <w:ilvl w:val="1"/>
          <w:numId w:val="14"/>
        </w:numPr>
        <w:ind w:left="1134" w:hanging="283"/>
        <w:jc w:val="both"/>
        <w:rPr>
          <w:rFonts w:ascii="DINPro-Light" w:hAnsi="DINPro-Light"/>
          <w:sz w:val="24"/>
          <w:lang w:val="es-MX"/>
        </w:rPr>
      </w:pPr>
      <w:r>
        <w:rPr>
          <w:rFonts w:ascii="DINPro-Light" w:hAnsi="DINPro-Light"/>
          <w:sz w:val="24"/>
          <w:lang w:val="es-MX"/>
        </w:rPr>
        <w:t>Ley de</w:t>
      </w:r>
      <w:r w:rsidRPr="008746F6">
        <w:rPr>
          <w:rFonts w:ascii="DINPro-Light" w:hAnsi="DINPro-Light"/>
          <w:sz w:val="24"/>
          <w:lang w:val="es-MX"/>
        </w:rPr>
        <w:t xml:space="preserve"> Idiomas Nacionales, Decreto Número 19-2003 Congreso de la República de Guatemala</w:t>
      </w:r>
      <w:r w:rsidR="00C24449">
        <w:rPr>
          <w:rFonts w:ascii="DINPro-Light" w:hAnsi="DINPro-Light"/>
          <w:sz w:val="24"/>
          <w:lang w:val="es-MX"/>
        </w:rPr>
        <w:t>.</w:t>
      </w:r>
    </w:p>
    <w:p w:rsidR="00B51C0D" w:rsidRPr="00B51C0D" w:rsidRDefault="00B51C0D" w:rsidP="00B51C0D">
      <w:pPr>
        <w:pStyle w:val="Prrafodelista"/>
        <w:rPr>
          <w:rFonts w:ascii="DINPro-Light" w:hAnsi="DINPro-Light"/>
          <w:sz w:val="24"/>
          <w:lang w:val="es-MX"/>
        </w:rPr>
      </w:pPr>
    </w:p>
    <w:p w:rsidR="00B51C0D" w:rsidRPr="008746F6" w:rsidRDefault="00B51C0D" w:rsidP="008746F6">
      <w:pPr>
        <w:pStyle w:val="Prrafodelista"/>
        <w:numPr>
          <w:ilvl w:val="1"/>
          <w:numId w:val="14"/>
        </w:numPr>
        <w:ind w:left="1134" w:hanging="283"/>
        <w:jc w:val="both"/>
        <w:rPr>
          <w:rFonts w:ascii="DINPro-Light" w:hAnsi="DINPro-Light"/>
          <w:sz w:val="24"/>
          <w:lang w:val="es-MX"/>
        </w:rPr>
      </w:pPr>
      <w:r>
        <w:rPr>
          <w:rFonts w:ascii="DINPro-Light" w:hAnsi="DINPro-Light"/>
          <w:sz w:val="24"/>
          <w:lang w:val="es-MX"/>
        </w:rPr>
        <w:t>Reglamento Orgánico Interno de la Secretaría de Inteligencia Estratégica del Estado. Acuerdo gubernativo 135-2018.</w:t>
      </w:r>
    </w:p>
    <w:p w:rsidR="001A746A" w:rsidRDefault="001A746A" w:rsidP="001A746A">
      <w:pPr>
        <w:pStyle w:val="Prrafodelista"/>
        <w:rPr>
          <w:rFonts w:ascii="Montserrat SemiBold" w:hAnsi="Montserrat SemiBold"/>
          <w:b/>
          <w:color w:val="1F4E79" w:themeColor="accent1" w:themeShade="80"/>
          <w:sz w:val="24"/>
          <w:lang w:val="es-MX"/>
        </w:rPr>
      </w:pPr>
    </w:p>
    <w:p w:rsidR="00665168" w:rsidRDefault="00665168" w:rsidP="009B673E">
      <w:pPr>
        <w:jc w:val="both"/>
        <w:rPr>
          <w:rFonts w:ascii="Montserrat" w:hAnsi="Montserrat"/>
          <w:sz w:val="24"/>
          <w:lang w:val="es-MX"/>
        </w:rPr>
      </w:pPr>
    </w:p>
    <w:p w:rsidR="00096B03" w:rsidRDefault="00096B03" w:rsidP="009B673E">
      <w:pPr>
        <w:jc w:val="both"/>
        <w:rPr>
          <w:rFonts w:ascii="Montserrat" w:hAnsi="Montserrat"/>
          <w:sz w:val="24"/>
          <w:lang w:val="es-MX"/>
        </w:rPr>
      </w:pPr>
    </w:p>
    <w:sectPr w:rsidR="00096B03" w:rsidSect="00A232CA">
      <w:headerReference w:type="default" r:id="rId1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E3" w:rsidRDefault="00F36EE3" w:rsidP="00F36EE3">
      <w:pPr>
        <w:spacing w:after="0" w:line="240" w:lineRule="auto"/>
      </w:pPr>
      <w:r>
        <w:separator/>
      </w:r>
    </w:p>
  </w:endnote>
  <w:endnote w:type="continuationSeparator" w:id="0">
    <w:p w:rsidR="00F36EE3" w:rsidRDefault="00F36EE3" w:rsidP="00F3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INPro-Light">
    <w:panose1 w:val="02000504040000020003"/>
    <w:charset w:val="00"/>
    <w:family w:val="auto"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E3" w:rsidRDefault="00F36EE3" w:rsidP="00F36EE3">
      <w:pPr>
        <w:spacing w:after="0" w:line="240" w:lineRule="auto"/>
      </w:pPr>
      <w:r>
        <w:separator/>
      </w:r>
    </w:p>
  </w:footnote>
  <w:footnote w:type="continuationSeparator" w:id="0">
    <w:p w:rsidR="00F36EE3" w:rsidRDefault="00F36EE3" w:rsidP="00F3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E3" w:rsidRDefault="00F36EE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4F071DC" wp14:editId="374CDE2A">
          <wp:simplePos x="0" y="0"/>
          <wp:positionH relativeFrom="margin">
            <wp:posOffset>1158240</wp:posOffset>
          </wp:positionH>
          <wp:positionV relativeFrom="paragraph">
            <wp:posOffset>-182880</wp:posOffset>
          </wp:positionV>
          <wp:extent cx="3305175" cy="895350"/>
          <wp:effectExtent l="0" t="0" r="9525" b="0"/>
          <wp:wrapTight wrapText="bothSides">
            <wp:wrapPolygon edited="0">
              <wp:start x="0" y="0"/>
              <wp:lineTo x="0" y="21140"/>
              <wp:lineTo x="21538" y="21140"/>
              <wp:lineTo x="2153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0AB"/>
    <w:multiLevelType w:val="hybridMultilevel"/>
    <w:tmpl w:val="2F506484"/>
    <w:lvl w:ilvl="0" w:tplc="100A0017">
      <w:start w:val="1"/>
      <w:numFmt w:val="lowerLetter"/>
      <w:lvlText w:val="%1)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CD3F1E"/>
    <w:multiLevelType w:val="hybridMultilevel"/>
    <w:tmpl w:val="42C2620E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471"/>
    <w:multiLevelType w:val="hybridMultilevel"/>
    <w:tmpl w:val="591E2C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609"/>
    <w:multiLevelType w:val="hybridMultilevel"/>
    <w:tmpl w:val="CBFE5FF4"/>
    <w:lvl w:ilvl="0" w:tplc="10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95152A"/>
    <w:multiLevelType w:val="hybridMultilevel"/>
    <w:tmpl w:val="67407A3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7433"/>
    <w:multiLevelType w:val="hybridMultilevel"/>
    <w:tmpl w:val="045C8A40"/>
    <w:lvl w:ilvl="0" w:tplc="10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FD3797C"/>
    <w:multiLevelType w:val="hybridMultilevel"/>
    <w:tmpl w:val="719E4B22"/>
    <w:lvl w:ilvl="0" w:tplc="8A6E1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350BB"/>
    <w:multiLevelType w:val="hybridMultilevel"/>
    <w:tmpl w:val="AED6D28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44D27"/>
    <w:multiLevelType w:val="hybridMultilevel"/>
    <w:tmpl w:val="EE32A76A"/>
    <w:lvl w:ilvl="0" w:tplc="05D8AA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22E54"/>
    <w:multiLevelType w:val="hybridMultilevel"/>
    <w:tmpl w:val="0C601C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920EB"/>
    <w:multiLevelType w:val="hybridMultilevel"/>
    <w:tmpl w:val="0B10B554"/>
    <w:lvl w:ilvl="0" w:tplc="05D8A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5D8A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A87B90"/>
    <w:multiLevelType w:val="hybridMultilevel"/>
    <w:tmpl w:val="79507646"/>
    <w:lvl w:ilvl="0" w:tplc="F036C908">
      <w:start w:val="1"/>
      <w:numFmt w:val="decimal"/>
      <w:lvlText w:val="%1."/>
      <w:lvlJc w:val="left"/>
      <w:pPr>
        <w:ind w:left="927" w:hanging="360"/>
      </w:pPr>
      <w:rPr>
        <w:rFonts w:ascii="Montserrat" w:hAnsi="Montserrat" w:hint="default"/>
        <w:b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F2A50"/>
    <w:multiLevelType w:val="hybridMultilevel"/>
    <w:tmpl w:val="1038886E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2B4742"/>
    <w:multiLevelType w:val="hybridMultilevel"/>
    <w:tmpl w:val="054440C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68"/>
    <w:rsid w:val="000017CF"/>
    <w:rsid w:val="00011068"/>
    <w:rsid w:val="00051051"/>
    <w:rsid w:val="00076FD3"/>
    <w:rsid w:val="000807C0"/>
    <w:rsid w:val="00096B03"/>
    <w:rsid w:val="000C0F5C"/>
    <w:rsid w:val="000C7048"/>
    <w:rsid w:val="000D6C4F"/>
    <w:rsid w:val="000E34FE"/>
    <w:rsid w:val="000E56B5"/>
    <w:rsid w:val="000F1A09"/>
    <w:rsid w:val="00107B7F"/>
    <w:rsid w:val="0012543E"/>
    <w:rsid w:val="00125CCC"/>
    <w:rsid w:val="001424E7"/>
    <w:rsid w:val="00146F62"/>
    <w:rsid w:val="00151EB6"/>
    <w:rsid w:val="00167797"/>
    <w:rsid w:val="0017077A"/>
    <w:rsid w:val="0017355E"/>
    <w:rsid w:val="00174C47"/>
    <w:rsid w:val="00175E0D"/>
    <w:rsid w:val="001A746A"/>
    <w:rsid w:val="001B1285"/>
    <w:rsid w:val="001C66E4"/>
    <w:rsid w:val="001D0166"/>
    <w:rsid w:val="001D3D12"/>
    <w:rsid w:val="001D5DEA"/>
    <w:rsid w:val="001E362F"/>
    <w:rsid w:val="00216F69"/>
    <w:rsid w:val="002551B8"/>
    <w:rsid w:val="00267894"/>
    <w:rsid w:val="00270BF6"/>
    <w:rsid w:val="00275EF8"/>
    <w:rsid w:val="002A3AA9"/>
    <w:rsid w:val="002C316F"/>
    <w:rsid w:val="002C7174"/>
    <w:rsid w:val="002E5B3F"/>
    <w:rsid w:val="00333285"/>
    <w:rsid w:val="00333CD7"/>
    <w:rsid w:val="00334A43"/>
    <w:rsid w:val="00334F5A"/>
    <w:rsid w:val="00337F71"/>
    <w:rsid w:val="0036068B"/>
    <w:rsid w:val="00366070"/>
    <w:rsid w:val="0038037C"/>
    <w:rsid w:val="00395C8C"/>
    <w:rsid w:val="003A4483"/>
    <w:rsid w:val="003D3665"/>
    <w:rsid w:val="00404BA2"/>
    <w:rsid w:val="00453AA3"/>
    <w:rsid w:val="004924A7"/>
    <w:rsid w:val="004A03D6"/>
    <w:rsid w:val="004A7767"/>
    <w:rsid w:val="004C5760"/>
    <w:rsid w:val="004E13BA"/>
    <w:rsid w:val="00503AFD"/>
    <w:rsid w:val="005120DB"/>
    <w:rsid w:val="00514B81"/>
    <w:rsid w:val="00536555"/>
    <w:rsid w:val="00562483"/>
    <w:rsid w:val="005A0E9C"/>
    <w:rsid w:val="005A1306"/>
    <w:rsid w:val="005C56A3"/>
    <w:rsid w:val="005D2E32"/>
    <w:rsid w:val="005E11C5"/>
    <w:rsid w:val="00600E81"/>
    <w:rsid w:val="00605A8F"/>
    <w:rsid w:val="00614898"/>
    <w:rsid w:val="00615731"/>
    <w:rsid w:val="006249DD"/>
    <w:rsid w:val="00640A3D"/>
    <w:rsid w:val="00665168"/>
    <w:rsid w:val="00671E0F"/>
    <w:rsid w:val="00672B64"/>
    <w:rsid w:val="00673905"/>
    <w:rsid w:val="00677942"/>
    <w:rsid w:val="00682169"/>
    <w:rsid w:val="00683E5D"/>
    <w:rsid w:val="00692A43"/>
    <w:rsid w:val="006A6CF2"/>
    <w:rsid w:val="006B2584"/>
    <w:rsid w:val="006B3A7E"/>
    <w:rsid w:val="006D14DE"/>
    <w:rsid w:val="006D6CAE"/>
    <w:rsid w:val="006F118A"/>
    <w:rsid w:val="007031CA"/>
    <w:rsid w:val="00704765"/>
    <w:rsid w:val="00707A12"/>
    <w:rsid w:val="007116E9"/>
    <w:rsid w:val="00722A5F"/>
    <w:rsid w:val="00726590"/>
    <w:rsid w:val="00726D6B"/>
    <w:rsid w:val="00734570"/>
    <w:rsid w:val="00740334"/>
    <w:rsid w:val="007462DB"/>
    <w:rsid w:val="0076567B"/>
    <w:rsid w:val="00785E24"/>
    <w:rsid w:val="00786024"/>
    <w:rsid w:val="007C019A"/>
    <w:rsid w:val="007C2F52"/>
    <w:rsid w:val="008100C0"/>
    <w:rsid w:val="00811E18"/>
    <w:rsid w:val="00817F84"/>
    <w:rsid w:val="00845523"/>
    <w:rsid w:val="00846BFD"/>
    <w:rsid w:val="00846CF9"/>
    <w:rsid w:val="00847F5D"/>
    <w:rsid w:val="00852209"/>
    <w:rsid w:val="00873EE6"/>
    <w:rsid w:val="008746F6"/>
    <w:rsid w:val="00875048"/>
    <w:rsid w:val="00886C35"/>
    <w:rsid w:val="00894D44"/>
    <w:rsid w:val="008B55DA"/>
    <w:rsid w:val="008E414A"/>
    <w:rsid w:val="008E689D"/>
    <w:rsid w:val="00901641"/>
    <w:rsid w:val="00944FCA"/>
    <w:rsid w:val="00980DC7"/>
    <w:rsid w:val="00987E29"/>
    <w:rsid w:val="00993AD0"/>
    <w:rsid w:val="00997D87"/>
    <w:rsid w:val="009A7DB9"/>
    <w:rsid w:val="009B673E"/>
    <w:rsid w:val="009C3EFF"/>
    <w:rsid w:val="009D53FC"/>
    <w:rsid w:val="009E0E9D"/>
    <w:rsid w:val="009E46A0"/>
    <w:rsid w:val="00A05123"/>
    <w:rsid w:val="00A13E65"/>
    <w:rsid w:val="00A14ABB"/>
    <w:rsid w:val="00A232CA"/>
    <w:rsid w:val="00A47E0E"/>
    <w:rsid w:val="00A53831"/>
    <w:rsid w:val="00A5388C"/>
    <w:rsid w:val="00A612B5"/>
    <w:rsid w:val="00A62A22"/>
    <w:rsid w:val="00A752C0"/>
    <w:rsid w:val="00A83D30"/>
    <w:rsid w:val="00A91AC9"/>
    <w:rsid w:val="00A93022"/>
    <w:rsid w:val="00AE0A34"/>
    <w:rsid w:val="00AE0F40"/>
    <w:rsid w:val="00AE2858"/>
    <w:rsid w:val="00B073BA"/>
    <w:rsid w:val="00B073D3"/>
    <w:rsid w:val="00B16936"/>
    <w:rsid w:val="00B16C6A"/>
    <w:rsid w:val="00B270C4"/>
    <w:rsid w:val="00B3649F"/>
    <w:rsid w:val="00B51C0D"/>
    <w:rsid w:val="00B615D1"/>
    <w:rsid w:val="00B63AC9"/>
    <w:rsid w:val="00B67C66"/>
    <w:rsid w:val="00B81D1E"/>
    <w:rsid w:val="00B838F9"/>
    <w:rsid w:val="00B86166"/>
    <w:rsid w:val="00B90723"/>
    <w:rsid w:val="00B958AE"/>
    <w:rsid w:val="00BA0435"/>
    <w:rsid w:val="00BD603E"/>
    <w:rsid w:val="00C16054"/>
    <w:rsid w:val="00C164EB"/>
    <w:rsid w:val="00C2378F"/>
    <w:rsid w:val="00C23818"/>
    <w:rsid w:val="00C24449"/>
    <w:rsid w:val="00C417BD"/>
    <w:rsid w:val="00C423AE"/>
    <w:rsid w:val="00C43CC3"/>
    <w:rsid w:val="00C54B1C"/>
    <w:rsid w:val="00C67758"/>
    <w:rsid w:val="00C74C7D"/>
    <w:rsid w:val="00C821DF"/>
    <w:rsid w:val="00C91C8C"/>
    <w:rsid w:val="00CD5466"/>
    <w:rsid w:val="00CD61C3"/>
    <w:rsid w:val="00CE3642"/>
    <w:rsid w:val="00CF44BF"/>
    <w:rsid w:val="00D00163"/>
    <w:rsid w:val="00D12D4A"/>
    <w:rsid w:val="00D32E17"/>
    <w:rsid w:val="00D80723"/>
    <w:rsid w:val="00DA1CBB"/>
    <w:rsid w:val="00DB2783"/>
    <w:rsid w:val="00DB4224"/>
    <w:rsid w:val="00DB493B"/>
    <w:rsid w:val="00DC613C"/>
    <w:rsid w:val="00DD2F1F"/>
    <w:rsid w:val="00DD32D9"/>
    <w:rsid w:val="00E55A65"/>
    <w:rsid w:val="00E7015E"/>
    <w:rsid w:val="00E866F4"/>
    <w:rsid w:val="00EA3D0A"/>
    <w:rsid w:val="00EB41B4"/>
    <w:rsid w:val="00EC5199"/>
    <w:rsid w:val="00ED3A91"/>
    <w:rsid w:val="00ED5AE9"/>
    <w:rsid w:val="00F10738"/>
    <w:rsid w:val="00F144DB"/>
    <w:rsid w:val="00F36EE3"/>
    <w:rsid w:val="00F43100"/>
    <w:rsid w:val="00F4410C"/>
    <w:rsid w:val="00F655B5"/>
    <w:rsid w:val="00F84FFD"/>
    <w:rsid w:val="00FA0A83"/>
    <w:rsid w:val="00FA4583"/>
    <w:rsid w:val="00FA7BA3"/>
    <w:rsid w:val="00FC2D36"/>
    <w:rsid w:val="00FC33D2"/>
    <w:rsid w:val="00FC4BEA"/>
    <w:rsid w:val="00FD2BDF"/>
    <w:rsid w:val="00FE188F"/>
    <w:rsid w:val="00FF7B6C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4A19F2E0"/>
  <w15:chartTrackingRefBased/>
  <w15:docId w15:val="{BBCDCB12-47ED-4A09-8A68-76F3D1A9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0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EE3"/>
  </w:style>
  <w:style w:type="paragraph" w:styleId="Piedepgina">
    <w:name w:val="footer"/>
    <w:basedOn w:val="Normal"/>
    <w:link w:val="PiedepginaCar"/>
    <w:uiPriority w:val="99"/>
    <w:unhideWhenUsed/>
    <w:rsid w:val="00F3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EE3"/>
  </w:style>
  <w:style w:type="table" w:styleId="Tablaconcuadrcula">
    <w:name w:val="Table Grid"/>
    <w:basedOn w:val="Tablanormal"/>
    <w:uiPriority w:val="39"/>
    <w:rsid w:val="00D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1">
    <w:name w:val="Grid Table 6 Colorful Accent 1"/>
    <w:basedOn w:val="Tablanormal"/>
    <w:uiPriority w:val="51"/>
    <w:rsid w:val="00B81D1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F4310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A232CA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232CA"/>
    <w:rPr>
      <w:rFonts w:eastAsiaTheme="minorEastAsia"/>
      <w:lang w:eastAsia="es-GT"/>
    </w:rPr>
  </w:style>
  <w:style w:type="paragraph" w:styleId="Ttulo">
    <w:name w:val="Title"/>
    <w:basedOn w:val="Normal"/>
    <w:next w:val="Normal"/>
    <w:link w:val="TtuloCar"/>
    <w:uiPriority w:val="10"/>
    <w:qFormat/>
    <w:rsid w:val="0026789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26789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GT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9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GT"/>
    </w:rPr>
  </w:style>
  <w:style w:type="character" w:customStyle="1" w:styleId="SubttuloCar">
    <w:name w:val="Subtítulo Car"/>
    <w:basedOn w:val="Fuentedeprrafopredeter"/>
    <w:link w:val="Subttulo"/>
    <w:uiPriority w:val="11"/>
    <w:rsid w:val="00267894"/>
    <w:rPr>
      <w:rFonts w:eastAsiaTheme="minorEastAsia" w:cs="Times New Roman"/>
      <w:color w:val="5A5A5A" w:themeColor="text1" w:themeTint="A5"/>
      <w:spacing w:val="15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actualización de información y propuestas para el contenido e la información que se tendrá a la vista del público.</Abstract>
  <CompanyAddress/>
  <CompanyPhone/>
  <CompanyFax/>
  <CompanyEmail>Jefe de la Unidad de Acceso a la Infrmación  y Relaciones Públicas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F7A9FA-B61E-4DC0-9C01-271BD472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418</Words>
  <Characters>2300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Pertenencia Sociolingüística 
AÑO 2020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2020-03-09T18:57:00Z</dcterms:created>
  <dcterms:modified xsi:type="dcterms:W3CDTF">2021-02-03T20:07:00Z</dcterms:modified>
</cp:coreProperties>
</file>