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CB0" w:rsidRDefault="00D80CB0" w:rsidP="00D80CB0">
      <w:pPr>
        <w:pStyle w:val="NormalWeb"/>
      </w:pPr>
      <w:r>
        <w:rPr>
          <w:noProof/>
        </w:rPr>
        <w:drawing>
          <wp:anchor distT="0" distB="0" distL="114300" distR="114300" simplePos="0" relativeHeight="251666432" behindDoc="0" locked="0" layoutInCell="1" allowOverlap="1">
            <wp:simplePos x="0" y="0"/>
            <wp:positionH relativeFrom="page">
              <wp:align>right</wp:align>
            </wp:positionH>
            <wp:positionV relativeFrom="paragraph">
              <wp:posOffset>-899795</wp:posOffset>
            </wp:positionV>
            <wp:extent cx="7771765" cy="10039350"/>
            <wp:effectExtent l="0" t="0" r="635" b="0"/>
            <wp:wrapNone/>
            <wp:docPr id="7" name="Imagen 7" descr="C:\Users\dlazo\Downloads\Documento A4 Portada Informe empresarial Geométrico Corporativo Profesional Az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lazo\Downloads\Documento A4 Portada Informe empresarial Geométrico Corporativo Profesional Azul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F466A5">
      <w:pPr>
        <w:pStyle w:val="NormalWeb"/>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F466A5" w:rsidRDefault="00F466A5" w:rsidP="00DF0BD5">
      <w:pPr>
        <w:rPr>
          <w:rFonts w:ascii="Altivo Light" w:hAnsi="Altivo Light"/>
          <w:b/>
          <w:color w:val="2E74B5" w:themeColor="accent1" w:themeShade="BF"/>
          <w:sz w:val="26"/>
          <w:szCs w:val="26"/>
        </w:rPr>
      </w:pPr>
    </w:p>
    <w:p w:rsidR="00DF0BD5" w:rsidRPr="00F466A5" w:rsidRDefault="00DF0BD5" w:rsidP="00F466A5">
      <w:pPr>
        <w:pStyle w:val="Prrafodelista"/>
        <w:numPr>
          <w:ilvl w:val="0"/>
          <w:numId w:val="2"/>
        </w:numPr>
        <w:rPr>
          <w:rFonts w:ascii="Altivo Light" w:hAnsi="Altivo Light"/>
          <w:b/>
          <w:color w:val="2E74B5" w:themeColor="accent1" w:themeShade="BF"/>
          <w:sz w:val="26"/>
          <w:szCs w:val="26"/>
        </w:rPr>
      </w:pPr>
      <w:r w:rsidRPr="00F466A5">
        <w:rPr>
          <w:rFonts w:ascii="Altivo Light" w:hAnsi="Altivo Light"/>
          <w:b/>
          <w:color w:val="2E74B5" w:themeColor="accent1" w:themeShade="BF"/>
          <w:sz w:val="26"/>
          <w:szCs w:val="26"/>
        </w:rPr>
        <w:lastRenderedPageBreak/>
        <w:t>Introducción</w:t>
      </w:r>
    </w:p>
    <w:p w:rsidR="00DF0BD5" w:rsidRPr="005E799A" w:rsidRDefault="00DF0BD5" w:rsidP="00DF0BD5">
      <w:pPr>
        <w:ind w:left="360"/>
        <w:jc w:val="both"/>
        <w:rPr>
          <w:rFonts w:ascii="Altivo Light" w:hAnsi="Altivo Light"/>
          <w:sz w:val="26"/>
          <w:szCs w:val="26"/>
        </w:rPr>
      </w:pPr>
      <w:r w:rsidRPr="005E799A">
        <w:rPr>
          <w:rFonts w:ascii="Altivo Light" w:hAnsi="Altivo Light"/>
          <w:sz w:val="26"/>
          <w:szCs w:val="26"/>
        </w:rPr>
        <w:t xml:space="preserve">El siguiente informe fue elaborado para dar a conocer la pertenencia sociolingüística de la Institución y de los sujetos activos a la Secretaría de Acceso a la Información Pública –SECAI- en conformidad con lo establecido en el Artículo 10 numeral 28 de la Ley de Acceso a la Información Pública, Decreto 57-2008 del Congreso de la República de Guatemala y la Ley de Idiomas Nacionales, Decreto 19-2003 del Congreso de la República de Guatemala y su Reglamento Acuerdo Gubernativo Número 320-2011 del Presidente de la República de Guatemala. </w:t>
      </w:r>
    </w:p>
    <w:p w:rsidR="00985BDD" w:rsidRPr="005E799A" w:rsidRDefault="00DF0BD5" w:rsidP="00DF0BD5">
      <w:pPr>
        <w:jc w:val="both"/>
        <w:rPr>
          <w:rFonts w:ascii="Altivo Light" w:hAnsi="Altivo Light"/>
          <w:b/>
          <w:sz w:val="26"/>
          <w:szCs w:val="26"/>
        </w:rPr>
      </w:pPr>
      <w:r w:rsidRPr="005E799A">
        <w:rPr>
          <w:rFonts w:ascii="Altivo Light" w:hAnsi="Altivo Light"/>
          <w:b/>
          <w:sz w:val="26"/>
          <w:szCs w:val="26"/>
        </w:rPr>
        <w:t xml:space="preserve"> </w:t>
      </w:r>
    </w:p>
    <w:p w:rsidR="00DF0BD5" w:rsidRPr="005E799A" w:rsidRDefault="00DF0BD5" w:rsidP="00DF0BD5">
      <w:pPr>
        <w:pStyle w:val="Prrafodelista"/>
        <w:numPr>
          <w:ilvl w:val="0"/>
          <w:numId w:val="2"/>
        </w:numPr>
        <w:jc w:val="both"/>
        <w:rPr>
          <w:rFonts w:ascii="Altivo Light" w:hAnsi="Altivo Light"/>
          <w:b/>
          <w:color w:val="2E74B5" w:themeColor="accent1" w:themeShade="BF"/>
          <w:sz w:val="26"/>
          <w:szCs w:val="26"/>
        </w:rPr>
      </w:pPr>
      <w:r w:rsidRPr="005E799A">
        <w:rPr>
          <w:rFonts w:ascii="Altivo Light" w:hAnsi="Altivo Light"/>
          <w:b/>
          <w:color w:val="2E74B5" w:themeColor="accent1" w:themeShade="BF"/>
          <w:sz w:val="26"/>
          <w:szCs w:val="26"/>
        </w:rPr>
        <w:t>Objetivo</w:t>
      </w:r>
    </w:p>
    <w:p w:rsidR="00DF0BD5" w:rsidRPr="005E799A" w:rsidRDefault="00DF0BD5" w:rsidP="00DF0BD5">
      <w:pPr>
        <w:ind w:left="360"/>
        <w:jc w:val="both"/>
        <w:rPr>
          <w:rFonts w:ascii="Altivo Light" w:hAnsi="Altivo Light"/>
          <w:sz w:val="26"/>
          <w:szCs w:val="26"/>
        </w:rPr>
      </w:pPr>
      <w:r w:rsidRPr="005E799A">
        <w:rPr>
          <w:rFonts w:ascii="Altivo Light" w:hAnsi="Altivo Light"/>
          <w:sz w:val="26"/>
          <w:szCs w:val="26"/>
        </w:rPr>
        <w:t xml:space="preserve">Cumplir con la Ley de Acceso a la Información Pública </w:t>
      </w:r>
      <w:r w:rsidR="003773CE" w:rsidRPr="005E799A">
        <w:rPr>
          <w:rFonts w:ascii="Altivo Light" w:hAnsi="Altivo Light"/>
          <w:sz w:val="26"/>
          <w:szCs w:val="26"/>
        </w:rPr>
        <w:t>Decreto Número 57-2008 del Congreso de la República de Guatemala en el Artículo 10 numeral 28, proporcionando la información correspondiente sobre Pertenencia Sociolingüística de la Secretaría de Acceso a la Información Pública correspondiente al período 01 de enero al 31 de diciembre del 2024.</w:t>
      </w:r>
    </w:p>
    <w:p w:rsidR="003773CE" w:rsidRPr="005E799A" w:rsidRDefault="003773CE" w:rsidP="00DF0BD5">
      <w:pPr>
        <w:ind w:left="360"/>
        <w:jc w:val="both"/>
        <w:rPr>
          <w:rFonts w:ascii="Altivo Light" w:hAnsi="Altivo Light"/>
          <w:sz w:val="26"/>
          <w:szCs w:val="26"/>
        </w:rPr>
      </w:pPr>
    </w:p>
    <w:p w:rsidR="003773CE" w:rsidRPr="005E799A" w:rsidRDefault="003773CE" w:rsidP="003773CE">
      <w:pPr>
        <w:pStyle w:val="Prrafodelista"/>
        <w:numPr>
          <w:ilvl w:val="0"/>
          <w:numId w:val="2"/>
        </w:numPr>
        <w:jc w:val="both"/>
        <w:rPr>
          <w:rFonts w:ascii="Altivo Light" w:hAnsi="Altivo Light"/>
          <w:b/>
          <w:color w:val="2E74B5" w:themeColor="accent1" w:themeShade="BF"/>
          <w:sz w:val="26"/>
          <w:szCs w:val="26"/>
        </w:rPr>
      </w:pPr>
      <w:r w:rsidRPr="005E799A">
        <w:rPr>
          <w:rFonts w:ascii="Altivo Light" w:hAnsi="Altivo Light"/>
          <w:b/>
          <w:color w:val="2E74B5" w:themeColor="accent1" w:themeShade="BF"/>
          <w:sz w:val="26"/>
          <w:szCs w:val="26"/>
        </w:rPr>
        <w:t xml:space="preserve">Informe Pertenencia Sociolingüística </w:t>
      </w:r>
    </w:p>
    <w:p w:rsidR="003773CE" w:rsidRPr="005E799A" w:rsidRDefault="003773CE" w:rsidP="003773CE">
      <w:pPr>
        <w:ind w:left="360"/>
        <w:jc w:val="both"/>
        <w:rPr>
          <w:rFonts w:ascii="Altivo Light" w:hAnsi="Altivo Light"/>
          <w:sz w:val="26"/>
          <w:szCs w:val="26"/>
        </w:rPr>
      </w:pPr>
      <w:r w:rsidRPr="005E799A">
        <w:rPr>
          <w:rFonts w:ascii="Altivo Light" w:hAnsi="Altivo Light"/>
          <w:sz w:val="26"/>
          <w:szCs w:val="26"/>
        </w:rPr>
        <w:t>La Unidad de Información Pública elaboró el correspondiente informe anual de Pertenencia Sociolingüística correspondiente al ejercicio fiscal 2024.</w:t>
      </w:r>
    </w:p>
    <w:p w:rsidR="009D669D" w:rsidRPr="005E799A" w:rsidRDefault="009D669D" w:rsidP="009D669D">
      <w:pPr>
        <w:jc w:val="both"/>
        <w:rPr>
          <w:rFonts w:ascii="Altivo Light" w:hAnsi="Altivo Light"/>
          <w:sz w:val="26"/>
          <w:szCs w:val="26"/>
        </w:rPr>
      </w:pPr>
    </w:p>
    <w:p w:rsidR="003773CE" w:rsidRPr="005E799A" w:rsidRDefault="003773CE" w:rsidP="003773CE">
      <w:pPr>
        <w:pStyle w:val="Prrafodelista"/>
        <w:numPr>
          <w:ilvl w:val="1"/>
          <w:numId w:val="2"/>
        </w:numPr>
        <w:jc w:val="both"/>
        <w:rPr>
          <w:rFonts w:ascii="Altivo Light" w:hAnsi="Altivo Light"/>
          <w:b/>
          <w:color w:val="2E74B5" w:themeColor="accent1" w:themeShade="BF"/>
          <w:sz w:val="26"/>
          <w:szCs w:val="26"/>
        </w:rPr>
      </w:pPr>
      <w:r w:rsidRPr="005E799A">
        <w:rPr>
          <w:rFonts w:ascii="Altivo Light" w:hAnsi="Altivo Light"/>
          <w:b/>
          <w:color w:val="2E74B5" w:themeColor="accent1" w:themeShade="BF"/>
          <w:sz w:val="26"/>
          <w:szCs w:val="26"/>
        </w:rPr>
        <w:t xml:space="preserve"> Descripción de la recopilación de los datos </w:t>
      </w:r>
    </w:p>
    <w:p w:rsidR="003773CE" w:rsidRPr="005E799A" w:rsidRDefault="003773CE" w:rsidP="003773CE">
      <w:pPr>
        <w:ind w:left="360"/>
        <w:jc w:val="both"/>
        <w:rPr>
          <w:rFonts w:ascii="Altivo Light" w:hAnsi="Altivo Light"/>
          <w:sz w:val="26"/>
          <w:szCs w:val="26"/>
        </w:rPr>
      </w:pPr>
      <w:r w:rsidRPr="005E799A">
        <w:rPr>
          <w:rFonts w:ascii="Altivo Light" w:hAnsi="Altivo Light"/>
          <w:sz w:val="26"/>
          <w:szCs w:val="26"/>
        </w:rPr>
        <w:t>La Secretaría de Inteligencia Estratégica del Estado –SIE- es una Institución que pertenece al Sistema Nacional de Seguridad y al Consejo Nacional de Seguridad, como lo establece la Ley Marco del Sistema Nacional de Seguridad Decreto Número 18-2008 en los Artículos 9 literal e), 23, 24, 27 y 41 debido a los servicios y actividades competentes que se realizan en la Institución y en relación a la Pertenencia Sociolingüística de la Institución se informa que la comunidad lingüística es el Idioma español.</w:t>
      </w:r>
    </w:p>
    <w:p w:rsidR="003773CE" w:rsidRPr="005E799A" w:rsidRDefault="003773CE" w:rsidP="003773CE">
      <w:pPr>
        <w:ind w:left="360"/>
        <w:jc w:val="both"/>
        <w:rPr>
          <w:rFonts w:ascii="Altivo Light" w:hAnsi="Altivo Light"/>
          <w:sz w:val="26"/>
          <w:szCs w:val="26"/>
        </w:rPr>
      </w:pPr>
      <w:r w:rsidRPr="005E799A">
        <w:rPr>
          <w:rFonts w:ascii="Altivo Light" w:hAnsi="Altivo Light"/>
          <w:sz w:val="26"/>
          <w:szCs w:val="26"/>
        </w:rPr>
        <w:t>Se hace la observación por la índole de las funciones competentes de la Institución, la cual no presta servicio de atención a la ciudadanía de forma directa, únicamente actividades internas y la Unidad de Información Pública en atención a las solicitudes de información pública, de la cual la pertenencia sociolingüística es el idioma español.</w:t>
      </w:r>
    </w:p>
    <w:p w:rsidR="00F466A5" w:rsidRDefault="00F466A5" w:rsidP="003773CE">
      <w:pPr>
        <w:ind w:left="360"/>
        <w:jc w:val="both"/>
        <w:rPr>
          <w:rFonts w:ascii="Altivo Light" w:hAnsi="Altivo Light"/>
          <w:sz w:val="24"/>
          <w:szCs w:val="24"/>
        </w:rPr>
      </w:pPr>
      <w:r>
        <w:rPr>
          <w:noProof/>
        </w:rPr>
        <w:lastRenderedPageBreak/>
        <w:drawing>
          <wp:anchor distT="0" distB="0" distL="114300" distR="114300" simplePos="0" relativeHeight="251658240" behindDoc="0" locked="0" layoutInCell="1" allowOverlap="1" wp14:anchorId="1DB60FE2" wp14:editId="6C8C0E2A">
            <wp:simplePos x="0" y="0"/>
            <wp:positionH relativeFrom="margin">
              <wp:align>center</wp:align>
            </wp:positionH>
            <wp:positionV relativeFrom="paragraph">
              <wp:posOffset>-721360</wp:posOffset>
            </wp:positionV>
            <wp:extent cx="2905125" cy="1181746"/>
            <wp:effectExtent l="0" t="0" r="0" b="0"/>
            <wp:wrapNone/>
            <wp:docPr id="2" name="Imagen 2" descr="C:\Users\dlazo\AppData\Local\Temp\e77b7eae-8d1b-4a98-a866-3d09c8f05bf1_MARCA DE GOBIERNO.zip.bf1\MARCA DE GOBIERNO\Secretaría de Inteligencia Estratégica del Estado-S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azo\AppData\Local\Temp\e77b7eae-8d1b-4a98-a866-3d09c8f05bf1_MARCA DE GOBIERNO.zip.bf1\MARCA DE GOBIERNO\Secretaría de Inteligencia Estratégica del Estado-SI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1181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99A" w:rsidRDefault="005E799A" w:rsidP="003773CE">
      <w:pPr>
        <w:ind w:left="360"/>
        <w:jc w:val="both"/>
        <w:rPr>
          <w:rFonts w:ascii="Altivo Light" w:hAnsi="Altivo Light"/>
          <w:sz w:val="24"/>
          <w:szCs w:val="24"/>
        </w:rPr>
      </w:pPr>
    </w:p>
    <w:p w:rsidR="005E799A" w:rsidRDefault="005E799A" w:rsidP="003773CE">
      <w:pPr>
        <w:ind w:left="360"/>
        <w:jc w:val="both"/>
        <w:rPr>
          <w:rFonts w:ascii="Altivo Light" w:hAnsi="Altivo Light"/>
          <w:sz w:val="24"/>
          <w:szCs w:val="24"/>
        </w:rPr>
      </w:pPr>
    </w:p>
    <w:p w:rsidR="003773CE" w:rsidRDefault="003773CE" w:rsidP="005E799A">
      <w:pPr>
        <w:jc w:val="both"/>
        <w:rPr>
          <w:rFonts w:ascii="Altivo Light" w:hAnsi="Altivo Light"/>
          <w:sz w:val="24"/>
          <w:szCs w:val="24"/>
        </w:rPr>
      </w:pPr>
    </w:p>
    <w:p w:rsidR="00F466A5" w:rsidRDefault="00F466A5" w:rsidP="005E799A">
      <w:pPr>
        <w:jc w:val="both"/>
        <w:rPr>
          <w:rFonts w:ascii="Altivo Light" w:hAnsi="Altivo Light"/>
          <w:sz w:val="26"/>
          <w:szCs w:val="26"/>
        </w:rPr>
      </w:pPr>
    </w:p>
    <w:p w:rsidR="003773CE" w:rsidRPr="00EF55EE" w:rsidRDefault="00EF55EE" w:rsidP="003773CE">
      <w:pPr>
        <w:ind w:left="360"/>
        <w:rPr>
          <w:rFonts w:ascii="Altivo Light" w:hAnsi="Altivo Light"/>
          <w:b/>
        </w:rPr>
      </w:pPr>
      <w:r w:rsidRPr="00EF55EE">
        <w:rPr>
          <w:rFonts w:ascii="Altivo Light" w:hAnsi="Altivo Light"/>
          <w:b/>
        </w:rPr>
        <w:t>NUMERAL 28, ARTÍCULO 10 – LEY DE ACCESO A LA INFORMACIÓN PÚBLICA</w:t>
      </w:r>
    </w:p>
    <w:p w:rsidR="00EF55EE" w:rsidRDefault="00EF55EE" w:rsidP="00EF55EE">
      <w:pPr>
        <w:ind w:left="360"/>
        <w:jc w:val="center"/>
        <w:rPr>
          <w:rFonts w:ascii="Altivo Light" w:hAnsi="Altivo Light"/>
        </w:rPr>
      </w:pPr>
      <w:r>
        <w:rPr>
          <w:rFonts w:ascii="Altivo Light" w:hAnsi="Altivo Light"/>
        </w:rPr>
        <w:t>Datos Relacionados con la pertenencia sociolingüística de los usuarios</w:t>
      </w:r>
    </w:p>
    <w:p w:rsidR="00EF55EE" w:rsidRPr="00EF55EE" w:rsidRDefault="00EF55EE" w:rsidP="00EF55EE">
      <w:pPr>
        <w:ind w:left="360"/>
        <w:jc w:val="center"/>
        <w:rPr>
          <w:rFonts w:ascii="Altivo Light" w:hAnsi="Altivo Light"/>
          <w:b/>
        </w:rPr>
      </w:pPr>
      <w:r w:rsidRPr="00EF55EE">
        <w:rPr>
          <w:rFonts w:ascii="Altivo Light" w:hAnsi="Altivo Light"/>
          <w:b/>
        </w:rPr>
        <w:t>UNIDAD DE INFORMACIÓN PÚBLICA</w:t>
      </w:r>
    </w:p>
    <w:p w:rsidR="00EF55EE" w:rsidRDefault="00EF55EE" w:rsidP="00EF55EE">
      <w:pPr>
        <w:ind w:left="360"/>
        <w:jc w:val="center"/>
        <w:rPr>
          <w:rFonts w:ascii="Altivo Light" w:hAnsi="Altivo Light"/>
        </w:rPr>
      </w:pPr>
      <w:r>
        <w:rPr>
          <w:rFonts w:ascii="Altivo Light" w:hAnsi="Altivo Light"/>
        </w:rPr>
        <w:t>Información del 01 de enero al 31 de diciembre de 2024</w:t>
      </w:r>
    </w:p>
    <w:p w:rsidR="003F43EC" w:rsidRDefault="003F43EC" w:rsidP="00EF55EE">
      <w:pPr>
        <w:ind w:left="360"/>
        <w:jc w:val="center"/>
        <w:rPr>
          <w:rFonts w:ascii="Altivo Light" w:hAnsi="Altivo Light"/>
        </w:rPr>
      </w:pPr>
    </w:p>
    <w:p w:rsidR="00EF55EE" w:rsidRDefault="006A088F" w:rsidP="00EF55EE">
      <w:pPr>
        <w:ind w:left="360"/>
        <w:jc w:val="center"/>
        <w:rPr>
          <w:rFonts w:ascii="Altivo Light" w:hAnsi="Altivo Light"/>
        </w:rPr>
      </w:pPr>
      <w:r>
        <w:rPr>
          <w:rFonts w:ascii="Altivo Light" w:hAnsi="Altivo Light"/>
        </w:rPr>
        <w:object w:dxaOrig="10294" w:dyaOrig="2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08.75pt" o:ole="">
            <v:imagedata r:id="rId7" o:title=""/>
          </v:shape>
          <o:OLEObject Type="Link" ProgID="Excel.Sheet.12" ShapeID="_x0000_i1025" DrawAspect="Content" r:id="rId8" UpdateMode="Always">
            <o:LinkType>EnhancedMetaFile</o:LinkType>
            <o:LockedField>false</o:LockedField>
          </o:OLEObject>
        </w:object>
      </w:r>
    </w:p>
    <w:p w:rsidR="00E31A47" w:rsidRDefault="00E31A47" w:rsidP="00E31A47">
      <w:pPr>
        <w:ind w:left="360"/>
        <w:rPr>
          <w:rFonts w:ascii="Altivo Light" w:hAnsi="Altivo Light"/>
        </w:rPr>
      </w:pPr>
    </w:p>
    <w:p w:rsidR="00E31A47" w:rsidRPr="00E31A47" w:rsidRDefault="005E799A" w:rsidP="00E31A47">
      <w:pPr>
        <w:rPr>
          <w:rFonts w:ascii="Altivo Light" w:hAnsi="Altivo Light"/>
        </w:rPr>
      </w:pPr>
      <w:r>
        <w:rPr>
          <w:noProof/>
          <w:lang w:eastAsia="es-GT"/>
        </w:rPr>
        <w:drawing>
          <wp:anchor distT="0" distB="0" distL="114300" distR="114300" simplePos="0" relativeHeight="251659264" behindDoc="0" locked="0" layoutInCell="1" allowOverlap="1" wp14:anchorId="410E06AC" wp14:editId="5222DD75">
            <wp:simplePos x="0" y="0"/>
            <wp:positionH relativeFrom="margin">
              <wp:align>center</wp:align>
            </wp:positionH>
            <wp:positionV relativeFrom="paragraph">
              <wp:posOffset>5715</wp:posOffset>
            </wp:positionV>
            <wp:extent cx="4842344" cy="2973788"/>
            <wp:effectExtent l="0" t="0" r="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E31A47" w:rsidRPr="00E31A47" w:rsidRDefault="00E31A47" w:rsidP="00E31A47">
      <w:pPr>
        <w:rPr>
          <w:rFonts w:ascii="Altivo Light" w:hAnsi="Altivo Light"/>
        </w:rPr>
      </w:pPr>
    </w:p>
    <w:p w:rsidR="00E31A47" w:rsidRPr="00E31A47" w:rsidRDefault="00E31A47" w:rsidP="00E31A47">
      <w:pPr>
        <w:rPr>
          <w:rFonts w:ascii="Altivo Light" w:hAnsi="Altivo Light"/>
        </w:rPr>
      </w:pPr>
    </w:p>
    <w:p w:rsidR="00E31A47" w:rsidRPr="00E31A47" w:rsidRDefault="00E31A47" w:rsidP="00E31A47">
      <w:pPr>
        <w:rPr>
          <w:rFonts w:ascii="Altivo Light" w:hAnsi="Altivo Light"/>
        </w:rPr>
      </w:pPr>
    </w:p>
    <w:p w:rsidR="00E31A47" w:rsidRPr="00E31A47" w:rsidRDefault="00E31A47" w:rsidP="00E31A47">
      <w:pPr>
        <w:rPr>
          <w:rFonts w:ascii="Altivo Light" w:hAnsi="Altivo Light"/>
        </w:rPr>
      </w:pPr>
    </w:p>
    <w:p w:rsidR="00E31A47" w:rsidRPr="00E31A47" w:rsidRDefault="00E31A47" w:rsidP="00E31A47">
      <w:pPr>
        <w:rPr>
          <w:rFonts w:ascii="Altivo Light" w:hAnsi="Altivo Light"/>
        </w:rPr>
      </w:pPr>
    </w:p>
    <w:p w:rsidR="00E31A47" w:rsidRPr="00E31A47" w:rsidRDefault="00E31A47" w:rsidP="00E31A47">
      <w:pPr>
        <w:rPr>
          <w:rFonts w:ascii="Altivo Light" w:hAnsi="Altivo Light"/>
        </w:rPr>
      </w:pPr>
    </w:p>
    <w:p w:rsidR="00E31A47" w:rsidRDefault="00E31A47" w:rsidP="00E31A47">
      <w:pPr>
        <w:rPr>
          <w:rFonts w:ascii="Altivo Light" w:hAnsi="Altivo Light"/>
        </w:rPr>
      </w:pPr>
    </w:p>
    <w:p w:rsidR="00E31A47" w:rsidRDefault="00E31A47" w:rsidP="005E799A">
      <w:pPr>
        <w:tabs>
          <w:tab w:val="left" w:pos="1410"/>
        </w:tabs>
        <w:rPr>
          <w:rFonts w:ascii="Altivo Light" w:hAnsi="Altivo Light"/>
        </w:rPr>
      </w:pPr>
    </w:p>
    <w:p w:rsidR="005E799A" w:rsidRDefault="005E799A" w:rsidP="005E799A">
      <w:pPr>
        <w:tabs>
          <w:tab w:val="left" w:pos="1410"/>
        </w:tabs>
        <w:rPr>
          <w:rFonts w:ascii="Altivo Light" w:hAnsi="Altivo Light"/>
        </w:rPr>
      </w:pPr>
      <w:r>
        <w:rPr>
          <w:rFonts w:ascii="Altivo Light" w:hAnsi="Altivo Light"/>
        </w:rPr>
        <w:tab/>
      </w:r>
    </w:p>
    <w:p w:rsidR="005E799A" w:rsidRDefault="005E799A" w:rsidP="005E799A">
      <w:pPr>
        <w:tabs>
          <w:tab w:val="left" w:pos="1410"/>
        </w:tabs>
        <w:rPr>
          <w:rFonts w:ascii="Altivo Light" w:hAnsi="Altivo Light"/>
        </w:rPr>
      </w:pPr>
    </w:p>
    <w:p w:rsidR="005E799A" w:rsidRDefault="005E799A" w:rsidP="005E799A">
      <w:pPr>
        <w:tabs>
          <w:tab w:val="left" w:pos="1410"/>
        </w:tabs>
        <w:rPr>
          <w:rFonts w:ascii="Altivo Light" w:hAnsi="Altivo Light"/>
          <w:color w:val="2E74B5" w:themeColor="accent1" w:themeShade="BF"/>
        </w:rPr>
      </w:pPr>
      <w:r>
        <w:rPr>
          <w:rFonts w:ascii="Altivo Light" w:hAnsi="Altivo Light"/>
          <w:color w:val="2E74B5" w:themeColor="accent1" w:themeShade="BF"/>
        </w:rPr>
        <w:t xml:space="preserve">           </w:t>
      </w:r>
      <w:r w:rsidRPr="005E799A">
        <w:rPr>
          <w:rFonts w:ascii="Altivo Light" w:hAnsi="Altivo Light"/>
          <w:color w:val="2E74B5" w:themeColor="accent1" w:themeShade="BF"/>
        </w:rPr>
        <w:t>Fuente: Unidad de Información Pública –SIE- 2024</w:t>
      </w:r>
    </w:p>
    <w:p w:rsidR="005E799A" w:rsidRDefault="005E799A" w:rsidP="005E799A">
      <w:pPr>
        <w:tabs>
          <w:tab w:val="left" w:pos="1410"/>
        </w:tabs>
        <w:rPr>
          <w:rFonts w:ascii="Altivo Light" w:hAnsi="Altivo Light"/>
          <w:color w:val="2E74B5" w:themeColor="accent1" w:themeShade="BF"/>
        </w:rPr>
      </w:pPr>
    </w:p>
    <w:p w:rsidR="00F466A5" w:rsidRDefault="00F466A5" w:rsidP="005E799A">
      <w:pPr>
        <w:tabs>
          <w:tab w:val="left" w:pos="1410"/>
        </w:tabs>
        <w:rPr>
          <w:rFonts w:ascii="Altivo Light" w:hAnsi="Altivo Light"/>
          <w:color w:val="2E74B5" w:themeColor="accent1" w:themeShade="BF"/>
        </w:rPr>
      </w:pPr>
      <w:r>
        <w:rPr>
          <w:noProof/>
        </w:rPr>
        <w:lastRenderedPageBreak/>
        <w:drawing>
          <wp:anchor distT="0" distB="0" distL="114300" distR="114300" simplePos="0" relativeHeight="251661312" behindDoc="0" locked="0" layoutInCell="1" allowOverlap="1" wp14:anchorId="2BFA55BE" wp14:editId="3DB82C12">
            <wp:simplePos x="0" y="0"/>
            <wp:positionH relativeFrom="margin">
              <wp:posOffset>1273810</wp:posOffset>
            </wp:positionH>
            <wp:positionV relativeFrom="paragraph">
              <wp:posOffset>-744220</wp:posOffset>
            </wp:positionV>
            <wp:extent cx="2905125" cy="1181746"/>
            <wp:effectExtent l="0" t="0" r="0" b="0"/>
            <wp:wrapNone/>
            <wp:docPr id="3" name="Imagen 3" descr="C:\Users\dlazo\AppData\Local\Temp\e77b7eae-8d1b-4a98-a866-3d09c8f05bf1_MARCA DE GOBIERNO.zip.bf1\MARCA DE GOBIERNO\Secretaría de Inteligencia Estratégica del Estado-S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azo\AppData\Local\Temp\e77b7eae-8d1b-4a98-a866-3d09c8f05bf1_MARCA DE GOBIERNO.zip.bf1\MARCA DE GOBIERNO\Secretaría de Inteligencia Estratégica del Estado-SI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1181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EC" w:rsidRDefault="003F43EC" w:rsidP="005E799A">
      <w:pPr>
        <w:tabs>
          <w:tab w:val="left" w:pos="1410"/>
        </w:tabs>
        <w:rPr>
          <w:rFonts w:ascii="Altivo Light" w:hAnsi="Altivo Light"/>
          <w:color w:val="2E74B5" w:themeColor="accent1" w:themeShade="BF"/>
        </w:rPr>
      </w:pPr>
    </w:p>
    <w:p w:rsidR="003F43EC" w:rsidRDefault="003F43EC" w:rsidP="005E799A">
      <w:pPr>
        <w:tabs>
          <w:tab w:val="left" w:pos="1410"/>
        </w:tabs>
        <w:rPr>
          <w:rFonts w:ascii="Altivo Light" w:hAnsi="Altivo Light"/>
          <w:color w:val="2E74B5" w:themeColor="accent1" w:themeShade="BF"/>
        </w:rPr>
      </w:pPr>
    </w:p>
    <w:p w:rsidR="005E799A" w:rsidRPr="005E799A" w:rsidRDefault="005E799A" w:rsidP="0041477E">
      <w:pPr>
        <w:pStyle w:val="Prrafodelista"/>
        <w:numPr>
          <w:ilvl w:val="1"/>
          <w:numId w:val="3"/>
        </w:numPr>
        <w:tabs>
          <w:tab w:val="left" w:pos="1410"/>
        </w:tabs>
        <w:jc w:val="both"/>
        <w:rPr>
          <w:rFonts w:ascii="Altivo Light" w:hAnsi="Altivo Light"/>
          <w:b/>
          <w:color w:val="2E74B5" w:themeColor="accent1" w:themeShade="BF"/>
          <w:sz w:val="26"/>
          <w:szCs w:val="26"/>
        </w:rPr>
      </w:pPr>
      <w:r w:rsidRPr="005E799A">
        <w:rPr>
          <w:rFonts w:ascii="Altivo Light" w:hAnsi="Altivo Light"/>
          <w:b/>
          <w:color w:val="2E74B5" w:themeColor="accent1" w:themeShade="BF"/>
          <w:sz w:val="26"/>
          <w:szCs w:val="26"/>
        </w:rPr>
        <w:t>Análisis de los datos recabados y descripción de adecuación de servicios.</w:t>
      </w:r>
    </w:p>
    <w:p w:rsidR="0041477E" w:rsidRDefault="005E799A" w:rsidP="005E799A">
      <w:pPr>
        <w:tabs>
          <w:tab w:val="left" w:pos="1410"/>
        </w:tabs>
        <w:jc w:val="both"/>
        <w:rPr>
          <w:rFonts w:ascii="Altivo Light" w:hAnsi="Altivo Light"/>
          <w:sz w:val="26"/>
          <w:szCs w:val="26"/>
        </w:rPr>
      </w:pPr>
      <w:r w:rsidRPr="005E799A">
        <w:rPr>
          <w:rFonts w:ascii="Altivo Light" w:hAnsi="Altivo Light"/>
          <w:sz w:val="26"/>
          <w:szCs w:val="26"/>
        </w:rPr>
        <w:t>Ateniendo a lo que establece el Artículo 14 de la Ley de Idiomas Nacionales, Decreto 19-2003 del Congreso de la República de Guatemala; en el ámbito de competencia de la Secretaría de Inteligencia Estratégica del Estado, se informa en cuanto a los productos que genera la Institución, los usuarios están definidos en la Ley Marco del Sistema Nacional de Seguridad, en cuanto a solicitudes de Información Pública, la comunidad lingüística de los sujetos activos es el idioma español el que predominó en su totalidad ingresando veinticuatro solicitudes de Información Pública correspondiente del 01 de enero al 31 de diciembre del 2024</w:t>
      </w:r>
    </w:p>
    <w:p w:rsidR="0041477E" w:rsidRPr="0041477E" w:rsidRDefault="0041477E" w:rsidP="005E799A">
      <w:pPr>
        <w:tabs>
          <w:tab w:val="left" w:pos="1410"/>
        </w:tabs>
        <w:jc w:val="both"/>
        <w:rPr>
          <w:rFonts w:ascii="Altivo Light" w:hAnsi="Altivo Light"/>
          <w:sz w:val="26"/>
          <w:szCs w:val="26"/>
        </w:rPr>
      </w:pPr>
    </w:p>
    <w:p w:rsidR="005E799A" w:rsidRPr="005E799A" w:rsidRDefault="005E799A" w:rsidP="005E799A">
      <w:pPr>
        <w:pStyle w:val="Prrafodelista"/>
        <w:numPr>
          <w:ilvl w:val="1"/>
          <w:numId w:val="3"/>
        </w:numPr>
        <w:tabs>
          <w:tab w:val="left" w:pos="1410"/>
        </w:tabs>
        <w:jc w:val="both"/>
        <w:rPr>
          <w:rFonts w:ascii="Altivo Light" w:hAnsi="Altivo Light"/>
          <w:b/>
          <w:color w:val="2E74B5" w:themeColor="accent1" w:themeShade="BF"/>
          <w:sz w:val="26"/>
          <w:szCs w:val="26"/>
        </w:rPr>
      </w:pPr>
      <w:r w:rsidRPr="005E799A">
        <w:rPr>
          <w:rFonts w:ascii="Altivo Light" w:hAnsi="Altivo Light"/>
          <w:b/>
          <w:color w:val="2E74B5" w:themeColor="accent1" w:themeShade="BF"/>
          <w:sz w:val="26"/>
          <w:szCs w:val="26"/>
        </w:rPr>
        <w:t>Análisis de los datos recabados y descripción de adecuación de servicios.</w:t>
      </w:r>
    </w:p>
    <w:p w:rsidR="0041477E" w:rsidRDefault="00A7235A" w:rsidP="005E799A">
      <w:pPr>
        <w:tabs>
          <w:tab w:val="left" w:pos="1410"/>
        </w:tabs>
        <w:jc w:val="both"/>
        <w:rPr>
          <w:rFonts w:ascii="Altivo Light" w:hAnsi="Altivo Light"/>
          <w:sz w:val="26"/>
          <w:szCs w:val="26"/>
        </w:rPr>
      </w:pPr>
      <w:r>
        <w:rPr>
          <w:rFonts w:ascii="Altivo Light" w:hAnsi="Altivo Light"/>
          <w:sz w:val="26"/>
          <w:szCs w:val="26"/>
        </w:rPr>
        <w:t>Derivado que la comunidad de pertenencia sociolingüística de la Institución es el idioma español</w:t>
      </w:r>
      <w:r w:rsidR="0041477E">
        <w:rPr>
          <w:rFonts w:ascii="Altivo Light" w:hAnsi="Altivo Light"/>
          <w:sz w:val="26"/>
          <w:szCs w:val="26"/>
        </w:rPr>
        <w:t xml:space="preserve">, y atendiendo el artículo 16 de la Ley de Idiomas Nacionales, Decreto 19-2003 del Congreso de la República de Guatemala; los sistemas de administración de personal están adecuados a la pertenencia sociolingüística de la Institución que es el idioma español. </w:t>
      </w:r>
    </w:p>
    <w:p w:rsidR="0041477E" w:rsidRDefault="0041477E" w:rsidP="005E799A">
      <w:pPr>
        <w:tabs>
          <w:tab w:val="left" w:pos="1410"/>
        </w:tabs>
        <w:jc w:val="both"/>
        <w:rPr>
          <w:rFonts w:ascii="Altivo Light" w:hAnsi="Altivo Light"/>
          <w:sz w:val="26"/>
          <w:szCs w:val="26"/>
        </w:rPr>
      </w:pPr>
    </w:p>
    <w:p w:rsidR="005E799A" w:rsidRPr="0041477E" w:rsidRDefault="0041477E" w:rsidP="0041477E">
      <w:pPr>
        <w:pStyle w:val="Prrafodelista"/>
        <w:numPr>
          <w:ilvl w:val="1"/>
          <w:numId w:val="3"/>
        </w:numPr>
        <w:tabs>
          <w:tab w:val="left" w:pos="1410"/>
        </w:tabs>
        <w:jc w:val="both"/>
        <w:rPr>
          <w:rFonts w:ascii="Altivo Light" w:hAnsi="Altivo Light"/>
          <w:b/>
          <w:color w:val="2E74B5" w:themeColor="accent1" w:themeShade="BF"/>
          <w:sz w:val="26"/>
          <w:szCs w:val="26"/>
        </w:rPr>
      </w:pPr>
      <w:r w:rsidRPr="0041477E">
        <w:rPr>
          <w:rFonts w:ascii="Altivo Light" w:hAnsi="Altivo Light"/>
          <w:b/>
          <w:color w:val="2E74B5" w:themeColor="accent1" w:themeShade="BF"/>
          <w:sz w:val="26"/>
          <w:szCs w:val="26"/>
        </w:rPr>
        <w:t xml:space="preserve">Identificación Institucional </w:t>
      </w:r>
    </w:p>
    <w:p w:rsidR="0041477E" w:rsidRDefault="0041477E" w:rsidP="0041477E">
      <w:pPr>
        <w:tabs>
          <w:tab w:val="left" w:pos="1410"/>
        </w:tabs>
        <w:jc w:val="both"/>
        <w:rPr>
          <w:rFonts w:ascii="Altivo Light" w:hAnsi="Altivo Light"/>
          <w:sz w:val="26"/>
          <w:szCs w:val="26"/>
        </w:rPr>
      </w:pPr>
      <w:r>
        <w:rPr>
          <w:rFonts w:ascii="Altivo Light" w:hAnsi="Altivo Light"/>
          <w:sz w:val="26"/>
          <w:szCs w:val="26"/>
        </w:rPr>
        <w:t>De conformidad con el Artículo 18 de la Ley Nacional de Idiomas Nacionales, Decreto 19-2003 del Congreso de la República de Guatemala; todos los actos cívicos, protocolarios, culturales y recreativos se realizan de acorde a la pertenencia de la comunidad sociolingüística, en el caso de esta Secretaría es el idioma español.</w:t>
      </w:r>
    </w:p>
    <w:p w:rsidR="0041477E" w:rsidRDefault="0041477E" w:rsidP="0041477E">
      <w:pPr>
        <w:tabs>
          <w:tab w:val="left" w:pos="1410"/>
        </w:tabs>
        <w:jc w:val="both"/>
        <w:rPr>
          <w:rFonts w:ascii="Altivo Light" w:hAnsi="Altivo Light"/>
          <w:sz w:val="26"/>
          <w:szCs w:val="26"/>
        </w:rPr>
      </w:pPr>
    </w:p>
    <w:p w:rsidR="0041477E" w:rsidRPr="0041477E" w:rsidRDefault="0041477E" w:rsidP="0041477E">
      <w:pPr>
        <w:pStyle w:val="Prrafodelista"/>
        <w:numPr>
          <w:ilvl w:val="1"/>
          <w:numId w:val="3"/>
        </w:numPr>
        <w:tabs>
          <w:tab w:val="left" w:pos="1410"/>
        </w:tabs>
        <w:jc w:val="both"/>
        <w:rPr>
          <w:rFonts w:ascii="Altivo Light" w:hAnsi="Altivo Light"/>
          <w:b/>
          <w:color w:val="2E74B5" w:themeColor="accent1" w:themeShade="BF"/>
          <w:sz w:val="26"/>
          <w:szCs w:val="26"/>
        </w:rPr>
      </w:pPr>
      <w:r w:rsidRPr="0041477E">
        <w:rPr>
          <w:rFonts w:ascii="Altivo Light" w:hAnsi="Altivo Light"/>
          <w:b/>
          <w:color w:val="2E74B5" w:themeColor="accent1" w:themeShade="BF"/>
          <w:sz w:val="26"/>
          <w:szCs w:val="26"/>
        </w:rPr>
        <w:t>Periocidad del Informe</w:t>
      </w:r>
    </w:p>
    <w:p w:rsidR="0041477E" w:rsidRDefault="0041477E" w:rsidP="0041477E">
      <w:pPr>
        <w:tabs>
          <w:tab w:val="left" w:pos="1410"/>
        </w:tabs>
        <w:jc w:val="both"/>
        <w:rPr>
          <w:rFonts w:ascii="Altivo Light" w:hAnsi="Altivo Light"/>
          <w:sz w:val="26"/>
          <w:szCs w:val="26"/>
        </w:rPr>
      </w:pPr>
      <w:r>
        <w:rPr>
          <w:rFonts w:ascii="Altivo Light" w:hAnsi="Altivo Light"/>
          <w:sz w:val="26"/>
          <w:szCs w:val="26"/>
        </w:rPr>
        <w:t>La Periocidad del informe de pertenencia sociolingüística se realiza de forma anual.</w:t>
      </w:r>
    </w:p>
    <w:p w:rsidR="0041477E" w:rsidRDefault="0041477E" w:rsidP="0041477E">
      <w:pPr>
        <w:tabs>
          <w:tab w:val="left" w:pos="1410"/>
        </w:tabs>
        <w:jc w:val="both"/>
        <w:rPr>
          <w:rFonts w:ascii="Altivo Light" w:hAnsi="Altivo Light"/>
          <w:sz w:val="26"/>
          <w:szCs w:val="26"/>
        </w:rPr>
      </w:pPr>
    </w:p>
    <w:p w:rsidR="0041477E" w:rsidRDefault="0041477E" w:rsidP="005E799A">
      <w:pPr>
        <w:pStyle w:val="Prrafodelista"/>
        <w:numPr>
          <w:ilvl w:val="0"/>
          <w:numId w:val="2"/>
        </w:numPr>
        <w:tabs>
          <w:tab w:val="left" w:pos="1410"/>
        </w:tabs>
        <w:jc w:val="both"/>
        <w:rPr>
          <w:rFonts w:ascii="Altivo Light" w:hAnsi="Altivo Light"/>
          <w:b/>
          <w:color w:val="2E74B5" w:themeColor="accent1" w:themeShade="BF"/>
          <w:sz w:val="26"/>
          <w:szCs w:val="26"/>
        </w:rPr>
      </w:pPr>
      <w:r w:rsidRPr="0041477E">
        <w:rPr>
          <w:rFonts w:ascii="Altivo Light" w:hAnsi="Altivo Light"/>
          <w:b/>
          <w:color w:val="2E74B5" w:themeColor="accent1" w:themeShade="BF"/>
          <w:sz w:val="26"/>
          <w:szCs w:val="26"/>
        </w:rPr>
        <w:t xml:space="preserve">Conclusiones  </w:t>
      </w:r>
    </w:p>
    <w:p w:rsidR="0041477E" w:rsidRDefault="0041477E" w:rsidP="0041477E">
      <w:pPr>
        <w:tabs>
          <w:tab w:val="left" w:pos="1410"/>
        </w:tabs>
        <w:jc w:val="both"/>
        <w:rPr>
          <w:rFonts w:ascii="Altivo Light" w:hAnsi="Altivo Light"/>
          <w:sz w:val="26"/>
          <w:szCs w:val="26"/>
        </w:rPr>
      </w:pPr>
      <w:r>
        <w:rPr>
          <w:rFonts w:ascii="Altivo Light" w:hAnsi="Altivo Light"/>
          <w:sz w:val="26"/>
          <w:szCs w:val="26"/>
        </w:rPr>
        <w:t xml:space="preserve">La pertenencia de la comunidad sociolingüística de la Institución y de los sujetos activos es el idioma español, correspondiente al ejercicio fiscal 2024. </w:t>
      </w:r>
    </w:p>
    <w:p w:rsidR="0041477E" w:rsidRDefault="0041477E" w:rsidP="0041477E">
      <w:pPr>
        <w:tabs>
          <w:tab w:val="left" w:pos="1410"/>
        </w:tabs>
        <w:jc w:val="both"/>
        <w:rPr>
          <w:rFonts w:ascii="Altivo Light" w:hAnsi="Altivo Light"/>
          <w:sz w:val="26"/>
          <w:szCs w:val="26"/>
        </w:rPr>
      </w:pPr>
    </w:p>
    <w:p w:rsidR="0041477E" w:rsidRPr="0041477E" w:rsidRDefault="003F43EC" w:rsidP="0041477E">
      <w:pPr>
        <w:tabs>
          <w:tab w:val="left" w:pos="1410"/>
        </w:tabs>
        <w:jc w:val="both"/>
        <w:rPr>
          <w:rFonts w:ascii="Altivo Light" w:hAnsi="Altivo Light"/>
          <w:sz w:val="26"/>
          <w:szCs w:val="26"/>
        </w:rPr>
      </w:pPr>
      <w:r>
        <w:rPr>
          <w:noProof/>
        </w:rPr>
        <w:drawing>
          <wp:anchor distT="0" distB="0" distL="114300" distR="114300" simplePos="0" relativeHeight="251663360" behindDoc="0" locked="0" layoutInCell="1" allowOverlap="1" wp14:anchorId="45F9595B" wp14:editId="09E5D9C5">
            <wp:simplePos x="0" y="0"/>
            <wp:positionH relativeFrom="margin">
              <wp:align>center</wp:align>
            </wp:positionH>
            <wp:positionV relativeFrom="paragraph">
              <wp:posOffset>-802257</wp:posOffset>
            </wp:positionV>
            <wp:extent cx="2905125" cy="1181746"/>
            <wp:effectExtent l="0" t="0" r="0" b="0"/>
            <wp:wrapNone/>
            <wp:docPr id="4" name="Imagen 4" descr="C:\Users\dlazo\AppData\Local\Temp\e77b7eae-8d1b-4a98-a866-3d09c8f05bf1_MARCA DE GOBIERNO.zip.bf1\MARCA DE GOBIERNO\Secretaría de Inteligencia Estratégica del Estado-S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azo\AppData\Local\Temp\e77b7eae-8d1b-4a98-a866-3d09c8f05bf1_MARCA DE GOBIERNO.zip.bf1\MARCA DE GOBIERNO\Secretaría de Inteligencia Estratégica del Estado-SI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1181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A47" w:rsidRDefault="00E31A47" w:rsidP="00E31A47">
      <w:pPr>
        <w:rPr>
          <w:rFonts w:ascii="Altivo Light" w:hAnsi="Altivo Light"/>
        </w:rPr>
      </w:pPr>
    </w:p>
    <w:p w:rsidR="003F43EC" w:rsidRDefault="0041477E" w:rsidP="003F43EC">
      <w:pPr>
        <w:pStyle w:val="Prrafodelista"/>
        <w:numPr>
          <w:ilvl w:val="0"/>
          <w:numId w:val="2"/>
        </w:numPr>
        <w:rPr>
          <w:rFonts w:ascii="Altivo Light" w:hAnsi="Altivo Light"/>
          <w:b/>
          <w:color w:val="2E74B5" w:themeColor="accent1" w:themeShade="BF"/>
          <w:sz w:val="26"/>
          <w:szCs w:val="26"/>
        </w:rPr>
      </w:pPr>
      <w:r w:rsidRPr="0041477E">
        <w:rPr>
          <w:rFonts w:ascii="Altivo Light" w:hAnsi="Altivo Light"/>
          <w:b/>
          <w:color w:val="2E74B5" w:themeColor="accent1" w:themeShade="BF"/>
          <w:sz w:val="26"/>
          <w:szCs w:val="26"/>
        </w:rPr>
        <w:t xml:space="preserve">Base legal y normativa </w:t>
      </w:r>
    </w:p>
    <w:p w:rsidR="0041477E" w:rsidRPr="003F43EC" w:rsidRDefault="0041477E" w:rsidP="003F43EC">
      <w:pPr>
        <w:pStyle w:val="Prrafodelista"/>
        <w:numPr>
          <w:ilvl w:val="0"/>
          <w:numId w:val="5"/>
        </w:numPr>
        <w:jc w:val="both"/>
        <w:rPr>
          <w:rFonts w:ascii="Altivo Light" w:hAnsi="Altivo Light"/>
          <w:b/>
          <w:color w:val="2E74B5" w:themeColor="accent1" w:themeShade="BF"/>
          <w:sz w:val="26"/>
          <w:szCs w:val="26"/>
        </w:rPr>
      </w:pPr>
      <w:r w:rsidRPr="003F43EC">
        <w:rPr>
          <w:rFonts w:ascii="Altivo Light" w:hAnsi="Altivo Light"/>
          <w:sz w:val="26"/>
          <w:szCs w:val="26"/>
        </w:rPr>
        <w:t>Ley de Acceso a la Información Pública, Decreto 57-2008 Congreso de la República de Guatemala.</w:t>
      </w:r>
    </w:p>
    <w:p w:rsidR="003F43EC" w:rsidRPr="003F43EC" w:rsidRDefault="003F43EC" w:rsidP="003F43EC">
      <w:pPr>
        <w:pStyle w:val="Prrafodelista"/>
        <w:jc w:val="both"/>
        <w:rPr>
          <w:rFonts w:ascii="Altivo Light" w:hAnsi="Altivo Light"/>
          <w:b/>
          <w:color w:val="2E74B5" w:themeColor="accent1" w:themeShade="BF"/>
          <w:sz w:val="26"/>
          <w:szCs w:val="26"/>
        </w:rPr>
      </w:pPr>
    </w:p>
    <w:p w:rsidR="0041477E" w:rsidRDefault="0041477E" w:rsidP="003F43EC">
      <w:pPr>
        <w:pStyle w:val="Prrafodelista"/>
        <w:numPr>
          <w:ilvl w:val="0"/>
          <w:numId w:val="5"/>
        </w:numPr>
        <w:jc w:val="both"/>
        <w:rPr>
          <w:rFonts w:ascii="Altivo Light" w:hAnsi="Altivo Light"/>
          <w:sz w:val="26"/>
          <w:szCs w:val="26"/>
        </w:rPr>
      </w:pPr>
      <w:r w:rsidRPr="003F43EC">
        <w:rPr>
          <w:rFonts w:ascii="Altivo Light" w:hAnsi="Altivo Light"/>
          <w:sz w:val="26"/>
          <w:szCs w:val="26"/>
        </w:rPr>
        <w:t>Ley Marco del Sistema Nacional de Seguridad, Decreto 18-2008 Congreso de la República de Guatemala.</w:t>
      </w:r>
    </w:p>
    <w:p w:rsidR="003F43EC" w:rsidRPr="003F43EC" w:rsidRDefault="003F43EC" w:rsidP="003F43EC">
      <w:pPr>
        <w:pStyle w:val="Prrafodelista"/>
        <w:jc w:val="both"/>
        <w:rPr>
          <w:rFonts w:ascii="Altivo Light" w:hAnsi="Altivo Light"/>
          <w:sz w:val="26"/>
          <w:szCs w:val="26"/>
        </w:rPr>
      </w:pPr>
    </w:p>
    <w:p w:rsidR="003F43EC" w:rsidRPr="003F43EC" w:rsidRDefault="003F43EC" w:rsidP="003F43EC">
      <w:pPr>
        <w:pStyle w:val="Prrafodelista"/>
        <w:jc w:val="both"/>
        <w:rPr>
          <w:rFonts w:ascii="Altivo Light" w:hAnsi="Altivo Light"/>
          <w:sz w:val="26"/>
          <w:szCs w:val="26"/>
        </w:rPr>
      </w:pPr>
    </w:p>
    <w:p w:rsidR="0041477E" w:rsidRDefault="0041477E" w:rsidP="003F43EC">
      <w:pPr>
        <w:pStyle w:val="Prrafodelista"/>
        <w:numPr>
          <w:ilvl w:val="0"/>
          <w:numId w:val="6"/>
        </w:numPr>
        <w:jc w:val="both"/>
        <w:rPr>
          <w:rFonts w:ascii="Altivo Light" w:hAnsi="Altivo Light"/>
          <w:sz w:val="26"/>
          <w:szCs w:val="26"/>
        </w:rPr>
      </w:pPr>
      <w:r w:rsidRPr="003F43EC">
        <w:rPr>
          <w:rFonts w:ascii="Altivo Light" w:hAnsi="Altivo Light"/>
          <w:sz w:val="26"/>
          <w:szCs w:val="26"/>
        </w:rPr>
        <w:t>Reglamento de la Ley Marco del Sistema Nacional de Seguridad, Acuerdo Gubernativo 166-2011.</w:t>
      </w:r>
    </w:p>
    <w:p w:rsidR="003F43EC" w:rsidRPr="003F43EC" w:rsidRDefault="003F43EC" w:rsidP="003F43EC">
      <w:pPr>
        <w:pStyle w:val="Prrafodelista"/>
        <w:jc w:val="both"/>
        <w:rPr>
          <w:rFonts w:ascii="Altivo Light" w:hAnsi="Altivo Light"/>
          <w:sz w:val="26"/>
          <w:szCs w:val="26"/>
        </w:rPr>
      </w:pPr>
    </w:p>
    <w:p w:rsidR="0041477E" w:rsidRDefault="0041477E" w:rsidP="003F43EC">
      <w:pPr>
        <w:pStyle w:val="Prrafodelista"/>
        <w:numPr>
          <w:ilvl w:val="0"/>
          <w:numId w:val="6"/>
        </w:numPr>
        <w:jc w:val="both"/>
        <w:rPr>
          <w:rFonts w:ascii="Altivo Light" w:hAnsi="Altivo Light"/>
          <w:sz w:val="26"/>
          <w:szCs w:val="26"/>
        </w:rPr>
      </w:pPr>
      <w:r w:rsidRPr="003F43EC">
        <w:rPr>
          <w:rFonts w:ascii="Altivo Light" w:hAnsi="Altivo Light"/>
          <w:sz w:val="26"/>
          <w:szCs w:val="26"/>
        </w:rPr>
        <w:t>Ley de Idiomas Nacional, Decreto Número 19-2003 Congreso de la República de Guatemala.</w:t>
      </w:r>
    </w:p>
    <w:p w:rsidR="003F43EC" w:rsidRPr="003F43EC" w:rsidRDefault="003F43EC" w:rsidP="003F43EC">
      <w:pPr>
        <w:pStyle w:val="Prrafodelista"/>
        <w:jc w:val="both"/>
        <w:rPr>
          <w:rFonts w:ascii="Altivo Light" w:hAnsi="Altivo Light"/>
          <w:sz w:val="26"/>
          <w:szCs w:val="26"/>
        </w:rPr>
      </w:pPr>
    </w:p>
    <w:p w:rsidR="003F43EC" w:rsidRPr="003F43EC" w:rsidRDefault="003F43EC" w:rsidP="003F43EC">
      <w:pPr>
        <w:pStyle w:val="Prrafodelista"/>
        <w:jc w:val="both"/>
        <w:rPr>
          <w:rFonts w:ascii="Altivo Light" w:hAnsi="Altivo Light"/>
          <w:sz w:val="26"/>
          <w:szCs w:val="26"/>
        </w:rPr>
      </w:pPr>
    </w:p>
    <w:p w:rsidR="0041477E" w:rsidRDefault="0041477E" w:rsidP="003F43EC">
      <w:pPr>
        <w:pStyle w:val="Prrafodelista"/>
        <w:numPr>
          <w:ilvl w:val="0"/>
          <w:numId w:val="6"/>
        </w:numPr>
        <w:jc w:val="both"/>
        <w:rPr>
          <w:rFonts w:ascii="Altivo Light" w:hAnsi="Altivo Light"/>
          <w:sz w:val="26"/>
          <w:szCs w:val="26"/>
        </w:rPr>
      </w:pPr>
      <w:r w:rsidRPr="003F43EC">
        <w:rPr>
          <w:rFonts w:ascii="Altivo Light" w:hAnsi="Altivo Light"/>
          <w:sz w:val="26"/>
          <w:szCs w:val="26"/>
        </w:rPr>
        <w:t>Reglamento Orgánico Interno de la Secretaría de Inteligencia Estratégica del Estado, Acuerdo Gubernativo 135-2018.</w:t>
      </w: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jc w:val="both"/>
        <w:rPr>
          <w:rFonts w:ascii="Altivo Light" w:hAnsi="Altivo Light"/>
          <w:sz w:val="26"/>
          <w:szCs w:val="26"/>
        </w:rPr>
      </w:pPr>
    </w:p>
    <w:p w:rsidR="005C558B" w:rsidRDefault="005C558B" w:rsidP="005C558B">
      <w:pPr>
        <w:pStyle w:val="NormalWeb"/>
      </w:pPr>
      <w:r>
        <w:rPr>
          <w:noProof/>
        </w:rPr>
        <w:lastRenderedPageBreak/>
        <w:drawing>
          <wp:anchor distT="0" distB="0" distL="114300" distR="114300" simplePos="0" relativeHeight="251665408" behindDoc="0" locked="0" layoutInCell="1" allowOverlap="1">
            <wp:simplePos x="0" y="0"/>
            <wp:positionH relativeFrom="page">
              <wp:posOffset>-47624</wp:posOffset>
            </wp:positionH>
            <wp:positionV relativeFrom="paragraph">
              <wp:posOffset>-890270</wp:posOffset>
            </wp:positionV>
            <wp:extent cx="7810500" cy="10039350"/>
            <wp:effectExtent l="0" t="0" r="0" b="0"/>
            <wp:wrapNone/>
            <wp:docPr id="6" name="Imagen 6" descr="C:\Users\dlazo\Downloads\Documento A4 Portada Informe empresarial Geométrico Corporativo Profesional Az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azo\Downloads\Documento A4 Portada Informe empresarial Geométrico Corporativo Profesional Azu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0"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8B" w:rsidRPr="005C558B" w:rsidRDefault="005C558B" w:rsidP="005C558B">
      <w:pPr>
        <w:jc w:val="both"/>
        <w:rPr>
          <w:rFonts w:ascii="Altivo Light" w:hAnsi="Altivo Light"/>
          <w:sz w:val="26"/>
          <w:szCs w:val="26"/>
        </w:rPr>
      </w:pPr>
      <w:bookmarkStart w:id="0" w:name="_GoBack"/>
      <w:bookmarkEnd w:id="0"/>
    </w:p>
    <w:sectPr w:rsidR="005C558B" w:rsidRPr="005C558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tivo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77A9"/>
    <w:multiLevelType w:val="multilevel"/>
    <w:tmpl w:val="A8E045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E46FCF"/>
    <w:multiLevelType w:val="hybridMultilevel"/>
    <w:tmpl w:val="EAF2066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B0A74AC"/>
    <w:multiLevelType w:val="hybridMultilevel"/>
    <w:tmpl w:val="6B843CB2"/>
    <w:lvl w:ilvl="0" w:tplc="D5DCE34E">
      <w:start w:val="1"/>
      <w:numFmt w:val="bullet"/>
      <w:lvlText w:val=""/>
      <w:lvlJc w:val="left"/>
      <w:pPr>
        <w:ind w:left="720" w:hanging="360"/>
      </w:pPr>
      <w:rPr>
        <w:rFonts w:ascii="Wingdings" w:hAnsi="Wingdings" w:hint="default"/>
        <w:color w:val="2E74B5" w:themeColor="accent1"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57D3718B"/>
    <w:multiLevelType w:val="hybridMultilevel"/>
    <w:tmpl w:val="C070160C"/>
    <w:lvl w:ilvl="0" w:tplc="1F6A671A">
      <w:start w:val="1"/>
      <w:numFmt w:val="bullet"/>
      <w:lvlText w:val=""/>
      <w:lvlJc w:val="left"/>
      <w:pPr>
        <w:ind w:left="720" w:hanging="360"/>
      </w:pPr>
      <w:rPr>
        <w:rFonts w:ascii="Wingdings" w:hAnsi="Wingdings" w:hint="default"/>
        <w:color w:val="2E74B5" w:themeColor="accent1"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6FB7432"/>
    <w:multiLevelType w:val="multilevel"/>
    <w:tmpl w:val="E5BAC8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A8F009C"/>
    <w:multiLevelType w:val="hybridMultilevel"/>
    <w:tmpl w:val="232CDB18"/>
    <w:lvl w:ilvl="0" w:tplc="100A0009">
      <w:start w:val="1"/>
      <w:numFmt w:val="bullet"/>
      <w:lvlText w:val=""/>
      <w:lvlJc w:val="left"/>
      <w:pPr>
        <w:ind w:left="1080" w:hanging="360"/>
      </w:pPr>
      <w:rPr>
        <w:rFonts w:ascii="Wingdings" w:hAnsi="Wingding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BD5"/>
    <w:rsid w:val="001D4441"/>
    <w:rsid w:val="003773CE"/>
    <w:rsid w:val="003D6B5D"/>
    <w:rsid w:val="003F43EC"/>
    <w:rsid w:val="004010CD"/>
    <w:rsid w:val="0041477E"/>
    <w:rsid w:val="005C558B"/>
    <w:rsid w:val="005E799A"/>
    <w:rsid w:val="006A088F"/>
    <w:rsid w:val="008E5B30"/>
    <w:rsid w:val="00985BDD"/>
    <w:rsid w:val="009D669D"/>
    <w:rsid w:val="00A7235A"/>
    <w:rsid w:val="00D80CB0"/>
    <w:rsid w:val="00DF0BD5"/>
    <w:rsid w:val="00E31A47"/>
    <w:rsid w:val="00EF55EE"/>
    <w:rsid w:val="00F466A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ADDC1"/>
  <w15:chartTrackingRefBased/>
  <w15:docId w15:val="{B8A08CA6-48DC-43F2-B3CA-8C3674262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0BD5"/>
    <w:pPr>
      <w:ind w:left="720"/>
      <w:contextualSpacing/>
    </w:pPr>
  </w:style>
  <w:style w:type="paragraph" w:styleId="NormalWeb">
    <w:name w:val="Normal (Web)"/>
    <w:basedOn w:val="Normal"/>
    <w:uiPriority w:val="99"/>
    <w:semiHidden/>
    <w:unhideWhenUsed/>
    <w:rsid w:val="003773CE"/>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880776">
      <w:bodyDiv w:val="1"/>
      <w:marLeft w:val="0"/>
      <w:marRight w:val="0"/>
      <w:marTop w:val="0"/>
      <w:marBottom w:val="0"/>
      <w:divBdr>
        <w:top w:val="none" w:sz="0" w:space="0" w:color="auto"/>
        <w:left w:val="none" w:sz="0" w:space="0" w:color="auto"/>
        <w:bottom w:val="none" w:sz="0" w:space="0" w:color="auto"/>
        <w:right w:val="none" w:sz="0" w:space="0" w:color="auto"/>
      </w:divBdr>
    </w:div>
    <w:div w:id="1112630398">
      <w:bodyDiv w:val="1"/>
      <w:marLeft w:val="0"/>
      <w:marRight w:val="0"/>
      <w:marTop w:val="0"/>
      <w:marBottom w:val="0"/>
      <w:divBdr>
        <w:top w:val="none" w:sz="0" w:space="0" w:color="auto"/>
        <w:left w:val="none" w:sz="0" w:space="0" w:color="auto"/>
        <w:bottom w:val="none" w:sz="0" w:space="0" w:color="auto"/>
        <w:right w:val="none" w:sz="0" w:space="0" w:color="auto"/>
      </w:divBdr>
    </w:div>
    <w:div w:id="1611932229">
      <w:bodyDiv w:val="1"/>
      <w:marLeft w:val="0"/>
      <w:marRight w:val="0"/>
      <w:marTop w:val="0"/>
      <w:marBottom w:val="0"/>
      <w:divBdr>
        <w:top w:val="none" w:sz="0" w:space="0" w:color="auto"/>
        <w:left w:val="none" w:sz="0" w:space="0" w:color="auto"/>
        <w:bottom w:val="none" w:sz="0" w:space="0" w:color="auto"/>
        <w:right w:val="none" w:sz="0" w:space="0" w:color="auto"/>
      </w:divBdr>
    </w:div>
    <w:div w:id="1945380125">
      <w:bodyDiv w:val="1"/>
      <w:marLeft w:val="0"/>
      <w:marRight w:val="0"/>
      <w:marTop w:val="0"/>
      <w:marBottom w:val="0"/>
      <w:divBdr>
        <w:top w:val="none" w:sz="0" w:space="0" w:color="auto"/>
        <w:left w:val="none" w:sz="0" w:space="0" w:color="auto"/>
        <w:bottom w:val="none" w:sz="0" w:space="0" w:color="auto"/>
        <w:right w:val="none" w:sz="0" w:space="0" w:color="auto"/>
      </w:divBdr>
    </w:div>
    <w:div w:id="2101176318">
      <w:bodyDiv w:val="1"/>
      <w:marLeft w:val="0"/>
      <w:marRight w:val="0"/>
      <w:marTop w:val="0"/>
      <w:marBottom w:val="0"/>
      <w:divBdr>
        <w:top w:val="none" w:sz="0" w:space="0" w:color="auto"/>
        <w:left w:val="none" w:sz="0" w:space="0" w:color="auto"/>
        <w:bottom w:val="none" w:sz="0" w:space="0" w:color="auto"/>
        <w:right w:val="none" w:sz="0" w:space="0" w:color="auto"/>
      </w:divBdr>
    </w:div>
    <w:div w:id="212503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Libro1!Hoja1!F5C3:F11C9"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GT"/>
              <a:t>Solicitudes de Información por Comunidad Lingüistica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GT"/>
        </a:p>
      </c:txPr>
    </c:title>
    <c:autoTitleDeleted val="0"/>
    <c:view3D>
      <c:rotX val="15"/>
      <c:rotY val="20"/>
      <c:depthPercent val="100"/>
      <c:rAngAx val="0"/>
    </c:view3D>
    <c:floor>
      <c:thickness val="0"/>
      <c:spPr>
        <a:noFill/>
        <a:ln w="9525" cap="flat" cmpd="sng" algn="ctr">
          <a:solidFill>
            <a:schemeClr val="dk1">
              <a:lumMod val="50000"/>
              <a:lumOff val="50000"/>
            </a:schemeClr>
          </a:solidFill>
          <a:round/>
        </a:ln>
        <a:effectLst/>
        <a:sp3d contourW="9525">
          <a:contourClr>
            <a:schemeClr val="dk1">
              <a:lumMod val="50000"/>
              <a:lumOff val="50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Hoja1!$C$8:$D$8</c:f>
              <c:strCache>
                <c:ptCount val="2"/>
                <c:pt idx="0">
                  <c:v>24</c:v>
                </c:pt>
                <c:pt idx="1">
                  <c:v>Español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val>
            <c:numRef>
              <c:f>Hoja1!$E$8:$I$8</c:f>
              <c:numCache>
                <c:formatCode>General</c:formatCode>
                <c:ptCount val="5"/>
                <c:pt idx="1">
                  <c:v>24</c:v>
                </c:pt>
                <c:pt idx="3" formatCode="0%">
                  <c:v>1</c:v>
                </c:pt>
              </c:numCache>
            </c:numRef>
          </c:val>
          <c:extLst>
            <c:ext xmlns:c16="http://schemas.microsoft.com/office/drawing/2014/chart" uri="{C3380CC4-5D6E-409C-BE32-E72D297353CC}">
              <c16:uniqueId val="{00000000-E1D8-4ED3-83D9-F1E916596658}"/>
            </c:ext>
          </c:extLst>
        </c:ser>
        <c:ser>
          <c:idx val="1"/>
          <c:order val="1"/>
          <c:tx>
            <c:strRef>
              <c:f>Hoja1!$C$9:$D$9</c:f>
              <c:strCache>
                <c:ptCount val="2"/>
                <c:pt idx="0">
                  <c:v>0</c:v>
                </c:pt>
                <c:pt idx="1">
                  <c:v>K´iché</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val>
            <c:numRef>
              <c:f>Hoja1!$E$9:$I$9</c:f>
              <c:numCache>
                <c:formatCode>General</c:formatCode>
                <c:ptCount val="5"/>
                <c:pt idx="1">
                  <c:v>0</c:v>
                </c:pt>
                <c:pt idx="3" formatCode="0%">
                  <c:v>0</c:v>
                </c:pt>
              </c:numCache>
            </c:numRef>
          </c:val>
          <c:extLst>
            <c:ext xmlns:c16="http://schemas.microsoft.com/office/drawing/2014/chart" uri="{C3380CC4-5D6E-409C-BE32-E72D297353CC}">
              <c16:uniqueId val="{00000001-E1D8-4ED3-83D9-F1E916596658}"/>
            </c:ext>
          </c:extLst>
        </c:ser>
        <c:ser>
          <c:idx val="2"/>
          <c:order val="2"/>
          <c:tx>
            <c:strRef>
              <c:f>Hoja1!$C$10:$D$10</c:f>
              <c:strCache>
                <c:ptCount val="2"/>
                <c:pt idx="0">
                  <c:v>0</c:v>
                </c:pt>
                <c:pt idx="1">
                  <c:v>Kaqchiquel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val>
            <c:numRef>
              <c:f>Hoja1!$E$10:$I$10</c:f>
              <c:numCache>
                <c:formatCode>General</c:formatCode>
                <c:ptCount val="5"/>
                <c:pt idx="1">
                  <c:v>0</c:v>
                </c:pt>
                <c:pt idx="3" formatCode="0%">
                  <c:v>0</c:v>
                </c:pt>
              </c:numCache>
            </c:numRef>
          </c:val>
          <c:extLst>
            <c:ext xmlns:c16="http://schemas.microsoft.com/office/drawing/2014/chart" uri="{C3380CC4-5D6E-409C-BE32-E72D297353CC}">
              <c16:uniqueId val="{00000002-E1D8-4ED3-83D9-F1E916596658}"/>
            </c:ext>
          </c:extLst>
        </c:ser>
        <c:ser>
          <c:idx val="3"/>
          <c:order val="3"/>
          <c:tx>
            <c:strRef>
              <c:f>Hoja1!$C$11:$D$11</c:f>
              <c:strCache>
                <c:ptCount val="2"/>
                <c:pt idx="0">
                  <c:v>0</c:v>
                </c:pt>
                <c:pt idx="1">
                  <c:v>Otro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val>
            <c:numRef>
              <c:f>Hoja1!$E$11:$I$11</c:f>
              <c:numCache>
                <c:formatCode>General</c:formatCode>
                <c:ptCount val="5"/>
                <c:pt idx="1">
                  <c:v>0</c:v>
                </c:pt>
                <c:pt idx="3" formatCode="0%">
                  <c:v>0</c:v>
                </c:pt>
              </c:numCache>
            </c:numRef>
          </c:val>
          <c:extLst>
            <c:ext xmlns:c16="http://schemas.microsoft.com/office/drawing/2014/chart" uri="{C3380CC4-5D6E-409C-BE32-E72D297353CC}">
              <c16:uniqueId val="{00000003-E1D8-4ED3-83D9-F1E916596658}"/>
            </c:ext>
          </c:extLst>
        </c:ser>
        <c:dLbls>
          <c:showLegendKey val="0"/>
          <c:showVal val="0"/>
          <c:showCatName val="0"/>
          <c:showSerName val="0"/>
          <c:showPercent val="0"/>
          <c:showBubbleSize val="0"/>
        </c:dLbls>
        <c:axId val="504802799"/>
        <c:axId val="504809039"/>
        <c:axId val="502371551"/>
      </c:area3DChart>
      <c:catAx>
        <c:axId val="504802799"/>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crossAx val="504809039"/>
        <c:crosses val="autoZero"/>
        <c:auto val="1"/>
        <c:lblAlgn val="ctr"/>
        <c:lblOffset val="100"/>
        <c:noMultiLvlLbl val="0"/>
      </c:catAx>
      <c:valAx>
        <c:axId val="504809039"/>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crossAx val="504802799"/>
        <c:crosses val="autoZero"/>
        <c:crossBetween val="midCat"/>
      </c:valAx>
      <c:serAx>
        <c:axId val="502371551"/>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crossAx val="50480903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5">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spPr>
      <a:ln w="9525" cap="flat" cmpd="sng" algn="ctr">
        <a:solidFill>
          <a:schemeClr val="dk1">
            <a:lumMod val="50000"/>
            <a:lumOff val="50000"/>
          </a:schemeClr>
        </a:solidFill>
        <a:round/>
      </a:ln>
    </cs:spPr>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5384</TotalTime>
  <Pages>6</Pages>
  <Words>724</Words>
  <Characters>3986</Characters>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2025-07-08T14:50:00Z</cp:lastPrinted>
  <dcterms:created xsi:type="dcterms:W3CDTF">2025-07-04T14:50:00Z</dcterms:created>
  <dcterms:modified xsi:type="dcterms:W3CDTF">2025-07-08T14:53:00Z</dcterms:modified>
</cp:coreProperties>
</file>