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6" w:rsidRDefault="005116C9">
      <w:r>
        <w:rPr>
          <w:rFonts w:ascii="Monotype Corsiva" w:hAnsi="Monotype Corsiva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14CFF7DF" wp14:editId="0964D9B7">
            <wp:simplePos x="0" y="0"/>
            <wp:positionH relativeFrom="column">
              <wp:posOffset>2110739</wp:posOffset>
            </wp:positionH>
            <wp:positionV relativeFrom="paragraph">
              <wp:posOffset>-223521</wp:posOffset>
            </wp:positionV>
            <wp:extent cx="1419225" cy="1419225"/>
            <wp:effectExtent l="0" t="0" r="9525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ueba monja_7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CE" w:rsidRDefault="00314BCE"/>
    <w:p w:rsidR="00314BCE" w:rsidRDefault="00314BCE">
      <w:pPr>
        <w:rPr>
          <w:rFonts w:ascii="Century Gothic" w:hAnsi="Century Gothic"/>
        </w:rPr>
      </w:pPr>
    </w:p>
    <w:p w:rsidR="005116C9" w:rsidRDefault="005116C9">
      <w:pPr>
        <w:rPr>
          <w:rFonts w:ascii="Century Gothic" w:hAnsi="Century Gothic"/>
        </w:rPr>
      </w:pPr>
    </w:p>
    <w:p w:rsidR="005116C9" w:rsidRPr="009429D3" w:rsidRDefault="005116C9">
      <w:pPr>
        <w:rPr>
          <w:rFonts w:ascii="Century Gothic" w:hAnsi="Century Gothic"/>
        </w:rPr>
      </w:pPr>
    </w:p>
    <w:p w:rsidR="005116C9" w:rsidRDefault="005116C9" w:rsidP="00314BCE">
      <w:pPr>
        <w:jc w:val="center"/>
        <w:rPr>
          <w:rFonts w:ascii="Century Gothic" w:hAnsi="Century Gothic"/>
          <w:b/>
          <w:sz w:val="28"/>
          <w:szCs w:val="28"/>
        </w:rPr>
      </w:pPr>
    </w:p>
    <w:p w:rsidR="00314BCE" w:rsidRPr="005116C9" w:rsidRDefault="00FB51AE" w:rsidP="00314B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JUSTIFICACIÓN SOBRE LA NO PUBLICA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CIÓN DE INFORMES DE AUDITORÍA </w:t>
      </w:r>
      <w:r w:rsidR="00E24B5F">
        <w:rPr>
          <w:rFonts w:ascii="Century Gothic" w:hAnsi="Century Gothic"/>
          <w:b/>
          <w:sz w:val="28"/>
          <w:szCs w:val="28"/>
        </w:rPr>
        <w:t xml:space="preserve">INTERNA </w:t>
      </w:r>
      <w:r w:rsidR="00625EAD">
        <w:rPr>
          <w:rFonts w:ascii="Century Gothic" w:hAnsi="Century Gothic"/>
          <w:b/>
          <w:sz w:val="28"/>
          <w:szCs w:val="28"/>
        </w:rPr>
        <w:t xml:space="preserve">GENERADOS DURANTE EL AÑO </w:t>
      </w:r>
      <w:r w:rsidR="00E24B5F">
        <w:rPr>
          <w:rFonts w:ascii="Century Gothic" w:hAnsi="Century Gothic"/>
          <w:b/>
          <w:sz w:val="28"/>
          <w:szCs w:val="28"/>
        </w:rPr>
        <w:t>2018</w:t>
      </w:r>
    </w:p>
    <w:p w:rsidR="00314BCE" w:rsidRPr="009429D3" w:rsidRDefault="00314BCE" w:rsidP="005116C9">
      <w:pPr>
        <w:jc w:val="both"/>
        <w:rPr>
          <w:rFonts w:ascii="Century Gothic" w:hAnsi="Century Gothic"/>
        </w:rPr>
      </w:pPr>
    </w:p>
    <w:p w:rsidR="00314BCE" w:rsidRPr="008D1673" w:rsidRDefault="00625EAD" w:rsidP="005116C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314BCE" w:rsidRPr="008D1673">
        <w:rPr>
          <w:rFonts w:ascii="Century Gothic" w:hAnsi="Century Gothic"/>
          <w:sz w:val="24"/>
        </w:rPr>
        <w:t xml:space="preserve">a Unidad de Auditoría Interna </w:t>
      </w:r>
      <w:r w:rsidR="00E24B5F">
        <w:rPr>
          <w:rFonts w:ascii="Century Gothic" w:hAnsi="Century Gothic"/>
          <w:sz w:val="24"/>
        </w:rPr>
        <w:t>durante el año 2018</w:t>
      </w:r>
      <w:r>
        <w:rPr>
          <w:rFonts w:ascii="Century Gothic" w:hAnsi="Century Gothic"/>
          <w:sz w:val="24"/>
        </w:rPr>
        <w:t xml:space="preserve">, </w:t>
      </w:r>
      <w:r w:rsidR="00314BCE" w:rsidRPr="008D1673">
        <w:rPr>
          <w:rFonts w:ascii="Century Gothic" w:hAnsi="Century Gothic"/>
          <w:sz w:val="24"/>
        </w:rPr>
        <w:t>generó</w:t>
      </w:r>
      <w:r w:rsidR="00E24B5F">
        <w:rPr>
          <w:rFonts w:ascii="Century Gothic" w:hAnsi="Century Gothic"/>
          <w:sz w:val="24"/>
        </w:rPr>
        <w:t xml:space="preserve"> 13</w:t>
      </w:r>
      <w:r w:rsidR="00314BCE" w:rsidRPr="008D1673">
        <w:rPr>
          <w:rFonts w:ascii="Century Gothic" w:hAnsi="Century Gothic"/>
          <w:sz w:val="24"/>
        </w:rPr>
        <w:t xml:space="preserve"> informes </w:t>
      </w:r>
      <w:r>
        <w:rPr>
          <w:rFonts w:ascii="Century Gothic" w:hAnsi="Century Gothic"/>
          <w:sz w:val="24"/>
        </w:rPr>
        <w:t xml:space="preserve">de </w:t>
      </w:r>
      <w:r w:rsidR="00314BCE" w:rsidRPr="008D1673">
        <w:rPr>
          <w:rFonts w:ascii="Century Gothic" w:hAnsi="Century Gothic"/>
          <w:sz w:val="24"/>
        </w:rPr>
        <w:t xml:space="preserve">auditoría, mismos que se encuentran resguardados en los archivos físicos y digitales de la Unidad de Auditoría Interna, cabe mencionar que su publicación se </w:t>
      </w:r>
      <w:r>
        <w:rPr>
          <w:rFonts w:ascii="Century Gothic" w:hAnsi="Century Gothic"/>
          <w:sz w:val="24"/>
        </w:rPr>
        <w:t>reserva</w:t>
      </w:r>
      <w:r w:rsidR="00314BCE" w:rsidRPr="008D1673">
        <w:rPr>
          <w:rFonts w:ascii="Century Gothic" w:hAnsi="Century Gothic"/>
          <w:sz w:val="24"/>
        </w:rPr>
        <w:t xml:space="preserve"> </w:t>
      </w:r>
      <w:r w:rsidR="005116C9" w:rsidRPr="008D1673">
        <w:rPr>
          <w:rFonts w:ascii="Century Gothic" w:hAnsi="Century Gothic"/>
          <w:sz w:val="24"/>
        </w:rPr>
        <w:t xml:space="preserve">conforme a lo establecido en el artículo 7 del Reglamento Orgánico Interno de SIE, </w:t>
      </w:r>
      <w:r w:rsidR="005116C9" w:rsidRPr="008D1673">
        <w:rPr>
          <w:rFonts w:ascii="Century Gothic" w:hAnsi="Century Gothic"/>
          <w:sz w:val="24"/>
          <w:u w:val="single"/>
        </w:rPr>
        <w:t>Acuerdo Gubernativo número135-2018</w:t>
      </w:r>
      <w:r w:rsidR="005116C9" w:rsidRPr="008D1673">
        <w:rPr>
          <w:rFonts w:ascii="Century Gothic" w:hAnsi="Century Gothic"/>
          <w:sz w:val="24"/>
        </w:rPr>
        <w:t>; y, e</w:t>
      </w:r>
      <w:r w:rsidR="00AE7438">
        <w:rPr>
          <w:rFonts w:ascii="Century Gothic" w:hAnsi="Century Gothic"/>
          <w:sz w:val="24"/>
        </w:rPr>
        <w:t>l artículo 10, numeral 4 de la L</w:t>
      </w:r>
      <w:r w:rsidR="005116C9" w:rsidRPr="008D1673">
        <w:rPr>
          <w:rFonts w:ascii="Century Gothic" w:hAnsi="Century Gothic"/>
          <w:sz w:val="24"/>
        </w:rPr>
        <w:t xml:space="preserve">ey de </w:t>
      </w:r>
      <w:r w:rsidR="008D1673">
        <w:rPr>
          <w:rFonts w:ascii="Century Gothic" w:hAnsi="Century Gothic"/>
          <w:sz w:val="24"/>
        </w:rPr>
        <w:t>Acceso a la Información Pública,</w:t>
      </w:r>
      <w:r w:rsidR="005116C9" w:rsidRPr="008D1673">
        <w:rPr>
          <w:rFonts w:ascii="Century Gothic" w:hAnsi="Century Gothic"/>
          <w:sz w:val="24"/>
        </w:rPr>
        <w:t xml:space="preserve"> </w:t>
      </w:r>
      <w:r w:rsidR="005116C9" w:rsidRPr="008D1673">
        <w:rPr>
          <w:rFonts w:ascii="Century Gothic" w:hAnsi="Century Gothic"/>
          <w:sz w:val="24"/>
          <w:u w:val="single"/>
        </w:rPr>
        <w:t>Decreto número 57-2008</w:t>
      </w:r>
      <w:r>
        <w:rPr>
          <w:rFonts w:ascii="Century Gothic" w:hAnsi="Century Gothic"/>
          <w:sz w:val="24"/>
        </w:rPr>
        <w:t>.</w:t>
      </w:r>
    </w:p>
    <w:p w:rsidR="00314BCE" w:rsidRDefault="00314BCE"/>
    <w:p w:rsidR="00314BCE" w:rsidRDefault="00314BCE"/>
    <w:p w:rsidR="0007243E" w:rsidRDefault="0007243E"/>
    <w:p w:rsidR="00FB51AE" w:rsidRDefault="00FB51AE"/>
    <w:p w:rsidR="00625EAD" w:rsidRDefault="00625EAD"/>
    <w:p w:rsidR="00625EAD" w:rsidRDefault="00625EAD"/>
    <w:p w:rsidR="0007243E" w:rsidRPr="00FB51AE" w:rsidRDefault="00772CED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984782</wp:posOffset>
                </wp:positionV>
                <wp:extent cx="4359112" cy="1385570"/>
                <wp:effectExtent l="0" t="0" r="2286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112" cy="138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D" w:rsidRPr="00FB51AE" w:rsidRDefault="00772CED" w:rsidP="00772CE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  <w:t>LEY DE ACCESO A LA INFORMACIÓN PÚBLICA, DECRETO NÚMERO 57-2008</w:t>
                            </w:r>
                          </w:p>
                          <w:p w:rsidR="00772CED" w:rsidRPr="00FB51AE" w:rsidRDefault="00772CED" w:rsidP="00772CE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Artículo 10. Información Pública de Oficio</w:t>
                            </w:r>
                          </w:p>
                          <w:p w:rsidR="00772CED" w:rsidRPr="00FB51AE" w:rsidRDefault="00772CED" w:rsidP="00772CE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6"/>
                                <w:szCs w:val="18"/>
                                <w:u w:val="single"/>
                              </w:rPr>
                              <w:t>NUMERAL 4.</w:t>
                            </w: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minal e inteligencia del Estado.</w:t>
                            </w:r>
                          </w:p>
                          <w:p w:rsidR="00772CED" w:rsidRDefault="00772CED" w:rsidP="0077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58.85pt;margin-top:77.55pt;width:343.2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" fillcolor="white [3201]" strokecolor="#acb9ca [1311]" strokeweight="1pt">
                <v:textbox>
                  <w:txbxContent>
                    <w:p w:rsidR="00772CED" w:rsidRPr="00FB51AE" w:rsidRDefault="00772CED" w:rsidP="00772CE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  <w:t>LEY DE ACCESO A LA INFORMACIÓN PÚBLICA, DECRETO NÚMERO 57-2008</w:t>
                      </w:r>
                    </w:p>
                    <w:p w:rsidR="00772CED" w:rsidRPr="00FB51AE" w:rsidRDefault="00772CED" w:rsidP="00772CED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Artículo 10. Información Pública de Oficio</w:t>
                      </w:r>
                    </w:p>
                    <w:p w:rsidR="00772CED" w:rsidRPr="00FB51AE" w:rsidRDefault="00772CED" w:rsidP="00772CED">
                      <w:pPr>
                        <w:jc w:val="both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6"/>
                          <w:szCs w:val="18"/>
                          <w:u w:val="single"/>
                        </w:rPr>
                        <w:t>NUMERAL 4.</w:t>
                      </w: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6"/>
                          <w:szCs w:val="18"/>
                        </w:rPr>
                        <w:t>Número y nombre de funcionarios, servidores públicos, empleados y asesores que laboran en el sujeto obligado y todas sus dependencias, incluyendo salarios que corresponden a cada cargo, honorarios, dietas, bonos, viáticos o cualquier otra remuneración económica que perciban por cualquier concepto. Quedan exentos de esta obligación los sujetos obligados cuando se ponga en riesgo el sistema nacional de seguridad, la investigación cri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minal e inteligencia del Estado.</w:t>
                      </w:r>
                    </w:p>
                    <w:p w:rsidR="00772CED" w:rsidRDefault="00772CED" w:rsidP="0077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-736089</wp:posOffset>
                </wp:positionH>
                <wp:positionV relativeFrom="paragraph">
                  <wp:posOffset>1002632</wp:posOffset>
                </wp:positionV>
                <wp:extent cx="2719449" cy="1365662"/>
                <wp:effectExtent l="0" t="0" r="2413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1365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ED" w:rsidRDefault="00772CED" w:rsidP="00772C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 xml:space="preserve">REGLAMENTO ORGÁNICO INTERNO, ACUERDO </w:t>
                            </w:r>
                          </w:p>
                          <w:p w:rsidR="00772CED" w:rsidRDefault="00772CED" w:rsidP="00772C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>GUBERNATIVO NÚMERO135-2018</w:t>
                            </w:r>
                          </w:p>
                          <w:p w:rsidR="00772CED" w:rsidRPr="00FB51AE" w:rsidRDefault="00772CED" w:rsidP="00772CE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772CED" w:rsidRDefault="00772CED" w:rsidP="00772CE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  <w:u w:val="single"/>
                              </w:rPr>
                              <w:t>ARTICULO 7. INFORMES Y REGISTROS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. Los antecedentes, </w:t>
                            </w:r>
                          </w:p>
                          <w:p w:rsidR="00772CED" w:rsidRPr="00FB51AE" w:rsidRDefault="00772CED" w:rsidP="00772CE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información y registros que obren en poder de la Secretaría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de Inteligencia Estratégica del Estado y de su personal, cualquiera que sea su cargo o la naturaleza de su vínculo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jurídico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con ésta y que sean considerados de Seguridad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Nacional,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de conformidad con el procedimiento establecido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en la Ley de Acceso a la Infor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 xml:space="preserve">mación Pública, son de carácter </w:t>
                            </w:r>
                            <w:r w:rsidRPr="00FB51AE"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  <w:t>confidencial o reservado.</w:t>
                            </w:r>
                          </w:p>
                          <w:p w:rsidR="00772CED" w:rsidRDefault="00772CED" w:rsidP="0077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-57.95pt;margin-top:78.95pt;width:214.15pt;height:1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" fillcolor="white [3201]" strokecolor="#acb9ca [1311]" strokeweight="1pt">
                <v:textbox>
                  <w:txbxContent>
                    <w:p w:rsidR="00772CED" w:rsidRDefault="00772CED" w:rsidP="00772CED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 xml:space="preserve">REGLAMENTO ORGÁNICO INTERNO, ACUERDO </w:t>
                      </w:r>
                    </w:p>
                    <w:p w:rsidR="00772CED" w:rsidRDefault="00772CED" w:rsidP="00772CED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  <w:r w:rsidRPr="00FB51AE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>GUBERNATIVO NÚMERO135-2018</w:t>
                      </w:r>
                    </w:p>
                    <w:p w:rsidR="00772CED" w:rsidRPr="00FB51AE" w:rsidRDefault="00772CED" w:rsidP="00772CE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</w:pPr>
                    </w:p>
                    <w:p w:rsidR="00772CED" w:rsidRDefault="00772CED" w:rsidP="00772CE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  <w:u w:val="single"/>
                        </w:rPr>
                        <w:t>ARTICULO 7. INFORMES Y REGISTROS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. Los antecedentes, </w:t>
                      </w:r>
                    </w:p>
                    <w:p w:rsidR="00772CED" w:rsidRPr="00FB51AE" w:rsidRDefault="00772CED" w:rsidP="00772CE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información y registros que obren en poder de la Secretaría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de Inteligencia Estratégica del Estado y de su personal, cualquiera que sea su cargo o la naturaleza de su vínculo 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>jurídico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con ésta y que sean considerados de Seguridad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Nacional,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de conformidad con el procedimiento establecido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en la Ley de Acceso a la Infor</w:t>
                      </w:r>
                      <w:r>
                        <w:rPr>
                          <w:rFonts w:ascii="Century Gothic" w:hAnsi="Century Gothic"/>
                          <w:sz w:val="14"/>
                          <w:szCs w:val="18"/>
                        </w:rPr>
                        <w:t xml:space="preserve">mación Pública, son de carácter </w:t>
                      </w:r>
                      <w:r w:rsidRPr="00FB51AE">
                        <w:rPr>
                          <w:rFonts w:ascii="Century Gothic" w:hAnsi="Century Gothic"/>
                          <w:sz w:val="14"/>
                          <w:szCs w:val="18"/>
                        </w:rPr>
                        <w:t>confidencial o reservado.</w:t>
                      </w:r>
                    </w:p>
                    <w:p w:rsidR="00772CED" w:rsidRDefault="00772CED" w:rsidP="00772C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7243E" w:rsidRPr="00FB51AE" w:rsidSect="00FB51AE">
      <w:footerReference w:type="default" r:id="rId8"/>
      <w:pgSz w:w="12240" w:h="15840"/>
      <w:pgMar w:top="1417" w:right="203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C9" w:rsidRDefault="005116C9" w:rsidP="005116C9">
      <w:pPr>
        <w:spacing w:after="0" w:line="240" w:lineRule="auto"/>
      </w:pPr>
      <w:r>
        <w:separator/>
      </w:r>
    </w:p>
  </w:endnote>
  <w:endnote w:type="continuationSeparator" w:id="0">
    <w:p w:rsidR="005116C9" w:rsidRDefault="005116C9" w:rsidP="005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C9" w:rsidRDefault="005116C9">
    <w:pPr>
      <w:pStyle w:val="Piedepgina"/>
    </w:pPr>
    <w:r w:rsidRPr="00AE3990">
      <w:rPr>
        <w:rFonts w:ascii="Century Gothic" w:hAnsi="Century Gothic"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07AAAE" wp14:editId="532BB664">
              <wp:simplePos x="0" y="0"/>
              <wp:positionH relativeFrom="margin">
                <wp:posOffset>-775335</wp:posOffset>
              </wp:positionH>
              <wp:positionV relativeFrom="paragraph">
                <wp:posOffset>-284480</wp:posOffset>
              </wp:positionV>
              <wp:extent cx="717232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723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14BBEF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05pt,-22.4pt" to="503.7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" strokecolor="#acb9ca [1311]" strokeweight="1.5pt">
              <v:stroke joinstyle="miter"/>
              <w10:wrap anchorx="margin"/>
            </v:line>
          </w:pict>
        </mc:Fallback>
      </mc:AlternateContent>
    </w:r>
    <w:r w:rsidRPr="00BB2B69">
      <w:rPr>
        <w:rFonts w:ascii="Century Gothic" w:hAnsi="Century Gothic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2FD81" wp14:editId="64F4379F">
              <wp:simplePos x="0" y="0"/>
              <wp:positionH relativeFrom="column">
                <wp:posOffset>1323975</wp:posOffset>
              </wp:positionH>
              <wp:positionV relativeFrom="paragraph">
                <wp:posOffset>-228600</wp:posOffset>
              </wp:positionV>
              <wp:extent cx="2735580" cy="520065"/>
              <wp:effectExtent l="0" t="0" r="0" b="0"/>
              <wp:wrapThrough wrapText="bothSides">
                <wp:wrapPolygon edited="0">
                  <wp:start x="451" y="0"/>
                  <wp:lineTo x="451" y="20571"/>
                  <wp:lineTo x="21058" y="20571"/>
                  <wp:lineTo x="21058" y="0"/>
                  <wp:lineTo x="451" y="0"/>
                </wp:wrapPolygon>
              </wp:wrapThrough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Pr="005C09BA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:vertAlign w:val="superscrip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avenida 3-54 zona 1, Ciudad de Guatemala</w:t>
                          </w:r>
                        </w:p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(502) 2222-7500</w:t>
                          </w:r>
                        </w:p>
                        <w:p w:rsidR="005116C9" w:rsidRPr="00BD5A44" w:rsidRDefault="005116C9" w:rsidP="005116C9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A44">
                            <w:rPr>
                              <w:rFonts w:ascii="Arial" w:hAnsi="Arial" w:cs="Arial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www.sie.gob.gt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2FD8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4.25pt;margin-top:-18pt;width:215.4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" filled="f" stroked="f" strokeweight=".5pt">
              <v:textbox>
                <w:txbxContent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Pr="005C09BA">
                      <w:rPr>
                        <w:rFonts w:ascii="Arial" w:hAnsi="Arial" w:cs="Arial"/>
                        <w:color w:val="0E1538"/>
                        <w:sz w:val="18"/>
                        <w:szCs w:val="18"/>
                        <w:vertAlign w:val="superscrip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avenida 3-54 zona 1, Ciudad de Guatemala</w:t>
                    </w:r>
                  </w:p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(502) 2222-7500</w:t>
                    </w:r>
                  </w:p>
                  <w:p w:rsidR="005116C9" w:rsidRPr="00BD5A44" w:rsidRDefault="005116C9" w:rsidP="005116C9">
                    <w:pPr>
                      <w:snapToGri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A44">
                      <w:rPr>
                        <w:rFonts w:ascii="Arial" w:hAnsi="Arial" w:cs="Arial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www.sie.gob.gt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C9" w:rsidRDefault="005116C9" w:rsidP="005116C9">
      <w:pPr>
        <w:spacing w:after="0" w:line="240" w:lineRule="auto"/>
      </w:pPr>
      <w:r>
        <w:separator/>
      </w:r>
    </w:p>
  </w:footnote>
  <w:footnote w:type="continuationSeparator" w:id="0">
    <w:p w:rsidR="005116C9" w:rsidRDefault="005116C9" w:rsidP="0051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E"/>
    <w:rsid w:val="0007243E"/>
    <w:rsid w:val="000730E7"/>
    <w:rsid w:val="00314BCE"/>
    <w:rsid w:val="004A4093"/>
    <w:rsid w:val="005116C9"/>
    <w:rsid w:val="00625EAD"/>
    <w:rsid w:val="00772CED"/>
    <w:rsid w:val="007E3A76"/>
    <w:rsid w:val="008D1673"/>
    <w:rsid w:val="009429D3"/>
    <w:rsid w:val="00AE4074"/>
    <w:rsid w:val="00AE7438"/>
    <w:rsid w:val="00D850D7"/>
    <w:rsid w:val="00E24B5F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B45F5"/>
  <w15:chartTrackingRefBased/>
  <w15:docId w15:val="{FC394E1D-D7B2-41D7-966B-13D7B21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6C9"/>
  </w:style>
  <w:style w:type="paragraph" w:styleId="Piedepgina">
    <w:name w:val="footer"/>
    <w:basedOn w:val="Normal"/>
    <w:link w:val="PiedepginaCar"/>
    <w:uiPriority w:val="99"/>
    <w:unhideWhenUsed/>
    <w:rsid w:val="0051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6C9"/>
  </w:style>
  <w:style w:type="paragraph" w:styleId="Textodeglobo">
    <w:name w:val="Balloon Text"/>
    <w:basedOn w:val="Normal"/>
    <w:link w:val="TextodegloboCar"/>
    <w:uiPriority w:val="99"/>
    <w:semiHidden/>
    <w:unhideWhenUsed/>
    <w:rsid w:val="008D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7B4F-9270-4ABF-804C-72D7694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487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2020-12-08T16:52:00Z</cp:lastPrinted>
  <dcterms:created xsi:type="dcterms:W3CDTF">2020-12-08T15:13:00Z</dcterms:created>
  <dcterms:modified xsi:type="dcterms:W3CDTF">2020-12-08T17:01:00Z</dcterms:modified>
</cp:coreProperties>
</file>